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4D2DC" w14:textId="77777777" w:rsidR="00BB54E2" w:rsidRDefault="007F7895" w:rsidP="008259C2">
      <w:pPr>
        <w:jc w:val="center"/>
        <w:rPr>
          <w:color w:val="2F5496" w:themeColor="accent1" w:themeShade="BF"/>
          <w:sz w:val="32"/>
          <w:szCs w:val="32"/>
        </w:rPr>
      </w:pPr>
      <w:r w:rsidRPr="00BB54E2">
        <w:rPr>
          <w:color w:val="2F5496" w:themeColor="accent1" w:themeShade="BF"/>
          <w:sz w:val="32"/>
          <w:szCs w:val="32"/>
        </w:rPr>
        <w:t xml:space="preserve">Action syndicale des 27 et 28 janvier dans l'enseignement : </w:t>
      </w:r>
    </w:p>
    <w:p w14:paraId="0AF4B5BD" w14:textId="7AD88DBA" w:rsidR="00F0046B" w:rsidRPr="00BB54E2" w:rsidRDefault="00C7141A" w:rsidP="008259C2">
      <w:pPr>
        <w:jc w:val="center"/>
        <w:rPr>
          <w:color w:val="2F5496" w:themeColor="accent1" w:themeShade="BF"/>
          <w:sz w:val="32"/>
          <w:szCs w:val="32"/>
        </w:rPr>
      </w:pPr>
      <w:r>
        <w:rPr>
          <w:color w:val="2F5496" w:themeColor="accent1" w:themeShade="BF"/>
          <w:sz w:val="32"/>
          <w:szCs w:val="32"/>
        </w:rPr>
        <w:t>Une grève</w:t>
      </w:r>
      <w:r w:rsidR="000551CB">
        <w:rPr>
          <w:color w:val="2F5496" w:themeColor="accent1" w:themeShade="BF"/>
          <w:sz w:val="32"/>
          <w:szCs w:val="32"/>
        </w:rPr>
        <w:t xml:space="preserve"> pour de bonnes raisons ?</w:t>
      </w:r>
      <w:r w:rsidR="007C428A">
        <w:rPr>
          <w:color w:val="2F5496" w:themeColor="accent1" w:themeShade="BF"/>
          <w:sz w:val="32"/>
          <w:szCs w:val="32"/>
        </w:rPr>
        <w:t xml:space="preserve"> </w:t>
      </w:r>
    </w:p>
    <w:p w14:paraId="54C5A9FE" w14:textId="77777777" w:rsidR="008259C2" w:rsidRDefault="008259C2" w:rsidP="008259C2">
      <w:pPr>
        <w:jc w:val="both"/>
        <w:rPr>
          <w:b/>
          <w:bCs/>
          <w:i/>
          <w:iCs/>
          <w:color w:val="002060"/>
          <w:sz w:val="22"/>
          <w:szCs w:val="22"/>
        </w:rPr>
      </w:pPr>
    </w:p>
    <w:p w14:paraId="507E4762" w14:textId="52A666E1" w:rsidR="008259C2" w:rsidRPr="008259C2" w:rsidRDefault="008259C2" w:rsidP="00633EB2">
      <w:pPr>
        <w:pBdr>
          <w:top w:val="single" w:sz="4" w:space="1" w:color="002060"/>
          <w:left w:val="single" w:sz="4" w:space="4" w:color="002060"/>
          <w:bottom w:val="single" w:sz="4" w:space="1" w:color="002060"/>
          <w:right w:val="single" w:sz="4" w:space="4" w:color="002060"/>
        </w:pBdr>
        <w:jc w:val="both"/>
        <w:rPr>
          <w:i/>
          <w:iCs/>
          <w:color w:val="002060"/>
          <w:sz w:val="28"/>
          <w:szCs w:val="28"/>
        </w:rPr>
      </w:pPr>
      <w:r w:rsidRPr="008259C2">
        <w:rPr>
          <w:i/>
          <w:iCs/>
          <w:color w:val="002060"/>
          <w:sz w:val="28"/>
          <w:szCs w:val="28"/>
        </w:rPr>
        <w:t>Entre les mesures annoncées par le gouvernement de la Fédération Wallonie-Bruxelles et les différentes communications diffusées par les syndicats, il est essentiel que chacun prenne le temps de s’informer et d’analyser les mesures en toute objectivité.</w:t>
      </w:r>
    </w:p>
    <w:p w14:paraId="2E52B718" w14:textId="77777777" w:rsidR="00E629AC" w:rsidRPr="00E629AC" w:rsidRDefault="00E629AC">
      <w:pPr>
        <w:jc w:val="both"/>
        <w:rPr>
          <w:color w:val="002060"/>
          <w:sz w:val="22"/>
          <w:szCs w:val="22"/>
        </w:rPr>
      </w:pPr>
    </w:p>
    <w:p w14:paraId="198C186C" w14:textId="77777777" w:rsidR="0073475D" w:rsidRPr="0073475D" w:rsidRDefault="0073475D" w:rsidP="0073475D">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73475D">
        <w:rPr>
          <w:color w:val="002060"/>
          <w:sz w:val="22"/>
          <w:szCs w:val="22"/>
        </w:rPr>
        <w:t>Les 7e du qualifiant vont-elles fermer ?</w:t>
      </w:r>
    </w:p>
    <w:p w14:paraId="670B2F1C" w14:textId="77777777" w:rsidR="0073475D" w:rsidRDefault="0073475D" w:rsidP="0073475D">
      <w:pPr>
        <w:rPr>
          <w:color w:val="002060"/>
          <w:sz w:val="22"/>
          <w:szCs w:val="22"/>
        </w:rPr>
      </w:pPr>
    </w:p>
    <w:p w14:paraId="2E919F6F" w14:textId="6EFC6F89" w:rsidR="0073475D" w:rsidRPr="0073475D" w:rsidRDefault="0073475D" w:rsidP="0073475D">
      <w:pPr>
        <w:rPr>
          <w:color w:val="002060"/>
          <w:sz w:val="22"/>
          <w:szCs w:val="22"/>
        </w:rPr>
      </w:pPr>
      <w:r w:rsidRPr="0073475D">
        <w:rPr>
          <w:color w:val="002060"/>
          <w:sz w:val="22"/>
          <w:szCs w:val="22"/>
        </w:rPr>
        <w:t xml:space="preserve">Aucune décision de fermeture n’a été décidée. Les élèves qui ont un </w:t>
      </w:r>
      <w:r w:rsidR="00DF09F8">
        <w:rPr>
          <w:color w:val="002060"/>
          <w:sz w:val="22"/>
          <w:szCs w:val="22"/>
        </w:rPr>
        <w:t>certificat d’enseignement secondaire supérieur (</w:t>
      </w:r>
      <w:r w:rsidRPr="0073475D">
        <w:rPr>
          <w:color w:val="002060"/>
          <w:sz w:val="22"/>
          <w:szCs w:val="22"/>
        </w:rPr>
        <w:t>CESS</w:t>
      </w:r>
      <w:r w:rsidR="00DF09F8">
        <w:rPr>
          <w:color w:val="002060"/>
          <w:sz w:val="22"/>
          <w:szCs w:val="22"/>
        </w:rPr>
        <w:t>)</w:t>
      </w:r>
      <w:r w:rsidRPr="0073475D">
        <w:rPr>
          <w:color w:val="002060"/>
          <w:sz w:val="22"/>
          <w:szCs w:val="22"/>
        </w:rPr>
        <w:t xml:space="preserve"> </w:t>
      </w:r>
      <w:r w:rsidR="00DF09F8">
        <w:rPr>
          <w:color w:val="002060"/>
          <w:sz w:val="22"/>
          <w:szCs w:val="22"/>
        </w:rPr>
        <w:t>ainsi</w:t>
      </w:r>
      <w:r w:rsidRPr="0073475D">
        <w:rPr>
          <w:color w:val="002060"/>
          <w:sz w:val="22"/>
          <w:szCs w:val="22"/>
        </w:rPr>
        <w:t xml:space="preserve"> </w:t>
      </w:r>
      <w:r w:rsidR="00DF09F8">
        <w:rPr>
          <w:color w:val="002060"/>
          <w:sz w:val="22"/>
          <w:szCs w:val="22"/>
        </w:rPr>
        <w:t>qu’un certificat de qualification</w:t>
      </w:r>
      <w:r w:rsidRPr="0073475D">
        <w:rPr>
          <w:color w:val="002060"/>
          <w:sz w:val="22"/>
          <w:szCs w:val="22"/>
        </w:rPr>
        <w:t xml:space="preserve"> </w:t>
      </w:r>
      <w:r w:rsidR="00DF09F8">
        <w:rPr>
          <w:color w:val="002060"/>
          <w:sz w:val="22"/>
          <w:szCs w:val="22"/>
        </w:rPr>
        <w:t xml:space="preserve">(CQ) </w:t>
      </w:r>
      <w:r w:rsidRPr="0073475D">
        <w:rPr>
          <w:color w:val="002060"/>
          <w:sz w:val="22"/>
          <w:szCs w:val="22"/>
        </w:rPr>
        <w:t xml:space="preserve">et qui veulent poursuivre leur formation seront invités à s’orienter </w:t>
      </w:r>
      <w:r w:rsidR="009F3DA4">
        <w:rPr>
          <w:color w:val="002060"/>
          <w:sz w:val="22"/>
          <w:szCs w:val="22"/>
        </w:rPr>
        <w:t xml:space="preserve">vers </w:t>
      </w:r>
      <w:r w:rsidRPr="0073475D">
        <w:rPr>
          <w:color w:val="002060"/>
          <w:sz w:val="22"/>
          <w:szCs w:val="22"/>
        </w:rPr>
        <w:t xml:space="preserve">l’Enseignement pour Adultes, l’IFAPME, l’EFP, les hautes écoles, l’université, etc. Il est exact que certaines 7e TQ seront impactées en raison du fait qu’il y resterait très peu d’élèves, mais les parcours des élèves, eux, ne seront pas impactés. </w:t>
      </w:r>
    </w:p>
    <w:p w14:paraId="239E21A5" w14:textId="77777777" w:rsidR="0073475D" w:rsidRPr="0073475D" w:rsidRDefault="0073475D" w:rsidP="0073475D">
      <w:pPr>
        <w:rPr>
          <w:color w:val="002060"/>
          <w:sz w:val="22"/>
          <w:szCs w:val="22"/>
        </w:rPr>
      </w:pPr>
      <w:r w:rsidRPr="0073475D">
        <w:rPr>
          <w:color w:val="002060"/>
          <w:sz w:val="22"/>
          <w:szCs w:val="22"/>
        </w:rPr>
        <w:t>Rappelons qu’il sera toujours possible de faire une 7e si elle est nécessaire pour obtenir un CESS. Enfin, les 7e préparatoires à l’enseignement supérieur restent accessibles. </w:t>
      </w:r>
    </w:p>
    <w:p w14:paraId="0A0510EA" w14:textId="77777777" w:rsidR="00E61D94" w:rsidRPr="00E61D94" w:rsidRDefault="00E61D94" w:rsidP="00E61D94">
      <w:pPr>
        <w:jc w:val="both"/>
        <w:rPr>
          <w:sz w:val="22"/>
          <w:szCs w:val="22"/>
        </w:rPr>
      </w:pPr>
    </w:p>
    <w:p w14:paraId="4811CDA2" w14:textId="77777777" w:rsidR="00BB0D48" w:rsidRPr="00BB0D48" w:rsidRDefault="00BB0D48" w:rsidP="00BB0D48">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BB0D48">
        <w:rPr>
          <w:color w:val="002060"/>
          <w:sz w:val="22"/>
          <w:szCs w:val="22"/>
        </w:rPr>
        <w:t>Les élèves en décrochage vont-ils être exclus de l’école ?</w:t>
      </w:r>
    </w:p>
    <w:p w14:paraId="38E417C7" w14:textId="77777777" w:rsidR="00BB0D48" w:rsidRDefault="00BB0D48" w:rsidP="00BB0D48">
      <w:pPr>
        <w:jc w:val="both"/>
        <w:rPr>
          <w:color w:val="002060"/>
          <w:sz w:val="22"/>
          <w:szCs w:val="22"/>
        </w:rPr>
      </w:pPr>
    </w:p>
    <w:p w14:paraId="6E0AA47A" w14:textId="6FE4D59F" w:rsidR="00BB0D48" w:rsidRPr="00BB0D48" w:rsidRDefault="00BB0D48" w:rsidP="00BB0D48">
      <w:pPr>
        <w:jc w:val="both"/>
        <w:rPr>
          <w:color w:val="002060"/>
          <w:sz w:val="22"/>
          <w:szCs w:val="22"/>
        </w:rPr>
      </w:pPr>
      <w:r w:rsidRPr="00BB0D48">
        <w:rPr>
          <w:color w:val="002060"/>
          <w:sz w:val="22"/>
          <w:szCs w:val="22"/>
        </w:rPr>
        <w:t>Non. Seuls les élèves majeurs en décrochage (c’est-à-dire, qui ont quitté l’école) depuis au moins un an, et qui veulent se réinscrire en 3</w:t>
      </w:r>
      <w:r w:rsidRPr="00BB0D48">
        <w:rPr>
          <w:color w:val="002060"/>
          <w:sz w:val="22"/>
          <w:szCs w:val="22"/>
          <w:vertAlign w:val="superscript"/>
        </w:rPr>
        <w:t>e</w:t>
      </w:r>
      <w:r w:rsidRPr="00BB0D48">
        <w:rPr>
          <w:color w:val="002060"/>
          <w:sz w:val="22"/>
          <w:szCs w:val="22"/>
        </w:rPr>
        <w:t xml:space="preserve"> ou en 4</w:t>
      </w:r>
      <w:r w:rsidRPr="00BB0D48">
        <w:rPr>
          <w:color w:val="002060"/>
          <w:sz w:val="22"/>
          <w:szCs w:val="22"/>
          <w:vertAlign w:val="superscript"/>
        </w:rPr>
        <w:t>e</w:t>
      </w:r>
      <w:r w:rsidRPr="00BB0D48">
        <w:rPr>
          <w:color w:val="002060"/>
          <w:sz w:val="22"/>
          <w:szCs w:val="22"/>
        </w:rPr>
        <w:t xml:space="preserve"> secondaire (donc, avec des élèves de 15 ans), seront orientés vers l’Enseignement pour Adultes. Ceci permet de leur offrir un suivi pédagogique approprié, élaboré sur mesure pour des jeunes adultes. Cette mesure doit aussi aider les enseignants à gérer des classes moins hétérogènes.</w:t>
      </w:r>
    </w:p>
    <w:p w14:paraId="07D538E8" w14:textId="77777777" w:rsidR="00BB0D48" w:rsidRDefault="00BB0D48" w:rsidP="000410F2">
      <w:pPr>
        <w:jc w:val="both"/>
        <w:rPr>
          <w:color w:val="002060"/>
          <w:sz w:val="22"/>
          <w:szCs w:val="22"/>
        </w:rPr>
      </w:pPr>
    </w:p>
    <w:p w14:paraId="1DE27E24" w14:textId="77777777" w:rsidR="000B605B" w:rsidRPr="000B605B" w:rsidRDefault="000B605B" w:rsidP="00C8251A">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0B605B">
        <w:rPr>
          <w:color w:val="002060"/>
          <w:sz w:val="22"/>
          <w:szCs w:val="22"/>
        </w:rPr>
        <w:t>Les élèves du qualifiant seront-ils limités dans leur choix et dans leur accès à l’enseignement supérieur ?</w:t>
      </w:r>
    </w:p>
    <w:p w14:paraId="6109892E" w14:textId="77777777" w:rsidR="00BB0D48" w:rsidRDefault="00BB0D48" w:rsidP="000410F2">
      <w:pPr>
        <w:jc w:val="both"/>
        <w:rPr>
          <w:color w:val="002060"/>
          <w:sz w:val="22"/>
          <w:szCs w:val="22"/>
        </w:rPr>
      </w:pPr>
    </w:p>
    <w:p w14:paraId="23625492" w14:textId="77777777" w:rsidR="00C8251A" w:rsidRPr="00C8251A" w:rsidRDefault="00C8251A" w:rsidP="00C8251A">
      <w:pPr>
        <w:jc w:val="both"/>
        <w:rPr>
          <w:color w:val="002060"/>
          <w:sz w:val="22"/>
          <w:szCs w:val="22"/>
        </w:rPr>
      </w:pPr>
      <w:r w:rsidRPr="00C8251A">
        <w:rPr>
          <w:color w:val="002060"/>
          <w:sz w:val="22"/>
          <w:szCs w:val="22"/>
        </w:rPr>
        <w:t>Non. Un élève du qualifiant ayant décroché son CESS, pourra poursuivre son parcours, sans restriction, en ce compris dans l’enseignement supérieur (haute école, université,…).</w:t>
      </w:r>
    </w:p>
    <w:p w14:paraId="3092FD81" w14:textId="77777777" w:rsidR="00BB0D48" w:rsidRDefault="00BB0D48" w:rsidP="000410F2">
      <w:pPr>
        <w:jc w:val="both"/>
        <w:rPr>
          <w:color w:val="002060"/>
          <w:sz w:val="22"/>
          <w:szCs w:val="22"/>
        </w:rPr>
      </w:pPr>
    </w:p>
    <w:p w14:paraId="06EA9CBA" w14:textId="77777777" w:rsidR="00C343C4" w:rsidRPr="00C343C4" w:rsidRDefault="00C343C4" w:rsidP="00C343C4">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Les moyens d’encadrement dans l’enseignement vont-ils être réduits, ce qui va contribuer à gonfler les effectifs dans les classes ? Les ressources dans le qualifiant vont-elles être fortement rabotées ?</w:t>
      </w:r>
    </w:p>
    <w:p w14:paraId="2552F99E" w14:textId="77777777" w:rsidR="00C343C4" w:rsidRPr="00C343C4" w:rsidRDefault="00C343C4" w:rsidP="00C343C4">
      <w:pPr>
        <w:jc w:val="both"/>
        <w:rPr>
          <w:b/>
          <w:bCs/>
          <w:color w:val="002060"/>
          <w:sz w:val="22"/>
          <w:szCs w:val="22"/>
        </w:rPr>
      </w:pPr>
    </w:p>
    <w:p w14:paraId="718B3022" w14:textId="77777777" w:rsidR="00C343C4" w:rsidRPr="00C343C4" w:rsidRDefault="00C343C4" w:rsidP="00C343C4">
      <w:pPr>
        <w:jc w:val="both"/>
        <w:rPr>
          <w:color w:val="002060"/>
          <w:sz w:val="22"/>
          <w:szCs w:val="22"/>
        </w:rPr>
      </w:pPr>
      <w:r w:rsidRPr="00C343C4">
        <w:rPr>
          <w:color w:val="002060"/>
          <w:sz w:val="22"/>
          <w:szCs w:val="22"/>
        </w:rPr>
        <w:t xml:space="preserve">Une baisse de 3 % du financement a été décidée pour l’enseignement qualifiant. Il revient aux établissements de décider des missions pour lesquelles le financement sera réduit. </w:t>
      </w:r>
    </w:p>
    <w:p w14:paraId="03C27AC5" w14:textId="77777777" w:rsidR="00C343C4" w:rsidRPr="00C343C4" w:rsidRDefault="00C343C4" w:rsidP="00C343C4">
      <w:pPr>
        <w:jc w:val="both"/>
        <w:rPr>
          <w:color w:val="002060"/>
          <w:sz w:val="22"/>
          <w:szCs w:val="22"/>
        </w:rPr>
      </w:pPr>
      <w:r w:rsidRPr="00C343C4">
        <w:rPr>
          <w:color w:val="002060"/>
          <w:sz w:val="22"/>
          <w:szCs w:val="22"/>
        </w:rPr>
        <w:t>Rappelons qu’il existe 5.400 options dans le qualifiant, dont 2.700 avec moins de 10 élèves et, parmi celles-ci, 1.300 avec une offre identique à moins de 10 km.</w:t>
      </w:r>
    </w:p>
    <w:p w14:paraId="56EC9921" w14:textId="77777777" w:rsidR="00C343C4" w:rsidRPr="00C343C4" w:rsidRDefault="00C343C4" w:rsidP="00C343C4">
      <w:pPr>
        <w:jc w:val="both"/>
        <w:rPr>
          <w:color w:val="002060"/>
          <w:sz w:val="22"/>
          <w:szCs w:val="22"/>
        </w:rPr>
      </w:pPr>
    </w:p>
    <w:p w14:paraId="4DBB5E5B" w14:textId="77777777" w:rsidR="00C343C4" w:rsidRPr="00C343C4" w:rsidRDefault="00C343C4" w:rsidP="00B350F9">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Les options comptant trop peu d’élèves vont-elles être supprimées ?</w:t>
      </w:r>
    </w:p>
    <w:p w14:paraId="0B3D8F8F" w14:textId="77777777" w:rsidR="00B350F9" w:rsidRDefault="00B350F9" w:rsidP="00C343C4">
      <w:pPr>
        <w:jc w:val="both"/>
        <w:rPr>
          <w:color w:val="002060"/>
          <w:sz w:val="22"/>
          <w:szCs w:val="22"/>
        </w:rPr>
      </w:pPr>
    </w:p>
    <w:p w14:paraId="5F8870EF" w14:textId="264DEA7D" w:rsidR="00C343C4" w:rsidRDefault="00C343C4" w:rsidP="00C343C4">
      <w:pPr>
        <w:jc w:val="both"/>
        <w:rPr>
          <w:color w:val="002060"/>
          <w:sz w:val="22"/>
          <w:szCs w:val="22"/>
        </w:rPr>
      </w:pPr>
      <w:r w:rsidRPr="00C343C4">
        <w:rPr>
          <w:color w:val="002060"/>
          <w:sz w:val="22"/>
          <w:szCs w:val="22"/>
        </w:rPr>
        <w:t>L’adaptation de l’offre d’options aux besoins des élèves en lien avec leur future insertion socio-professionnelle est une mesure décidée sous la législature précédente. Il n’est pas prévu de renforcer cette disposition.</w:t>
      </w:r>
    </w:p>
    <w:p w14:paraId="0452D5C2" w14:textId="77777777" w:rsidR="0037069E" w:rsidRDefault="0037069E" w:rsidP="00C343C4">
      <w:pPr>
        <w:jc w:val="both"/>
        <w:rPr>
          <w:color w:val="002060"/>
          <w:sz w:val="22"/>
          <w:szCs w:val="22"/>
        </w:rPr>
      </w:pPr>
    </w:p>
    <w:p w14:paraId="24EBC48C" w14:textId="77777777" w:rsidR="0037069E" w:rsidRPr="00C343C4" w:rsidRDefault="0037069E" w:rsidP="00C343C4">
      <w:pPr>
        <w:jc w:val="both"/>
        <w:rPr>
          <w:color w:val="002060"/>
          <w:sz w:val="22"/>
          <w:szCs w:val="22"/>
        </w:rPr>
      </w:pPr>
    </w:p>
    <w:p w14:paraId="1061690D" w14:textId="77777777" w:rsidR="00C343C4" w:rsidRPr="00C343C4" w:rsidRDefault="00C343C4" w:rsidP="00B350F9">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lastRenderedPageBreak/>
        <w:t>En 3e secondaire, les élèves devront-ils choisir entre la filière transition et la filière qualifiante qui ne donnera pas accès aux études supérieures ?</w:t>
      </w:r>
    </w:p>
    <w:p w14:paraId="54AAC307" w14:textId="77777777" w:rsidR="00B350F9" w:rsidRDefault="00B350F9" w:rsidP="00C343C4">
      <w:pPr>
        <w:jc w:val="both"/>
        <w:rPr>
          <w:color w:val="002060"/>
          <w:sz w:val="22"/>
          <w:szCs w:val="22"/>
        </w:rPr>
      </w:pPr>
    </w:p>
    <w:p w14:paraId="0407E49A" w14:textId="3A60EC8A" w:rsidR="00C343C4" w:rsidRPr="00C343C4" w:rsidRDefault="00C343C4" w:rsidP="00C343C4">
      <w:pPr>
        <w:jc w:val="both"/>
        <w:rPr>
          <w:color w:val="002060"/>
          <w:sz w:val="22"/>
          <w:szCs w:val="22"/>
        </w:rPr>
      </w:pPr>
      <w:r w:rsidRPr="00C343C4">
        <w:rPr>
          <w:color w:val="002060"/>
          <w:sz w:val="22"/>
          <w:szCs w:val="22"/>
        </w:rPr>
        <w:t xml:space="preserve">Non, </w:t>
      </w:r>
      <w:r w:rsidR="00003CDC" w:rsidRPr="00003CDC">
        <w:rPr>
          <w:color w:val="002060"/>
          <w:sz w:val="22"/>
          <w:szCs w:val="22"/>
        </w:rPr>
        <w:t xml:space="preserve">Il n’est nullement dans les intentions </w:t>
      </w:r>
      <w:r w:rsidRPr="00C343C4">
        <w:rPr>
          <w:color w:val="002060"/>
          <w:sz w:val="22"/>
          <w:szCs w:val="22"/>
        </w:rPr>
        <w:t>de limiter l’accès des élèves du qualifiant à l’enseignement supérieur.</w:t>
      </w:r>
    </w:p>
    <w:p w14:paraId="3DD9A95C" w14:textId="77777777" w:rsidR="00C343C4" w:rsidRPr="00C343C4" w:rsidRDefault="00C343C4" w:rsidP="00C343C4">
      <w:pPr>
        <w:jc w:val="both"/>
        <w:rPr>
          <w:color w:val="002060"/>
          <w:sz w:val="22"/>
          <w:szCs w:val="22"/>
        </w:rPr>
      </w:pPr>
    </w:p>
    <w:p w14:paraId="6242F7DA" w14:textId="099AB7E9" w:rsidR="00C343C4" w:rsidRPr="00C343C4" w:rsidRDefault="00C343C4" w:rsidP="00B350F9">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 xml:space="preserve">Les 7e professionnelles du qualifiant ne seront-elles plus accessibles une fois le CESS et le </w:t>
      </w:r>
      <w:r w:rsidR="00DF09F8">
        <w:rPr>
          <w:color w:val="002060"/>
          <w:sz w:val="22"/>
          <w:szCs w:val="22"/>
        </w:rPr>
        <w:t>CQ</w:t>
      </w:r>
      <w:r w:rsidRPr="00C343C4">
        <w:rPr>
          <w:color w:val="002060"/>
          <w:sz w:val="22"/>
          <w:szCs w:val="22"/>
        </w:rPr>
        <w:t xml:space="preserve"> décrochés ?</w:t>
      </w:r>
    </w:p>
    <w:p w14:paraId="25BA1061" w14:textId="77777777" w:rsidR="00B350F9" w:rsidRDefault="00B350F9" w:rsidP="00C343C4">
      <w:pPr>
        <w:jc w:val="both"/>
        <w:rPr>
          <w:color w:val="002060"/>
          <w:sz w:val="22"/>
          <w:szCs w:val="22"/>
        </w:rPr>
      </w:pPr>
    </w:p>
    <w:p w14:paraId="3E2B4056" w14:textId="1FC36302" w:rsidR="00C343C4" w:rsidRPr="00C343C4" w:rsidRDefault="00C343C4" w:rsidP="00C343C4">
      <w:pPr>
        <w:jc w:val="both"/>
        <w:rPr>
          <w:color w:val="002060"/>
          <w:sz w:val="22"/>
          <w:szCs w:val="22"/>
        </w:rPr>
      </w:pPr>
      <w:r w:rsidRPr="00C343C4">
        <w:rPr>
          <w:color w:val="002060"/>
          <w:sz w:val="22"/>
          <w:szCs w:val="22"/>
        </w:rPr>
        <w:t>Seuls les jeunes qui ont déjà un CESS et un CQ qui veulent une autre formation sont concernés. Ils seront invités à s’orienter vers l’Enseignement pour Adultes, l’IFAPME, l’EFP, les hautes écoles, l’université, etc. soit des dispositifs qui offrent des formations et des qualifications équivalentes, adaptées à leur âge et à leurs besoins, et qui permettent d’obtenir un CESS. Cette orientation s’inscrit dans les engagements du Pacte, qui vise à mieux répondre aux besoins des élèves en orientant chacun vers le parcours de formation le plus adapté (</w:t>
      </w:r>
      <w:r w:rsidRPr="00C343C4">
        <w:rPr>
          <w:i/>
          <w:iCs/>
          <w:color w:val="002060"/>
          <w:sz w:val="22"/>
          <w:szCs w:val="22"/>
        </w:rPr>
        <w:t>« qui fait quoi pour qui ? »</w:t>
      </w:r>
      <w:r w:rsidRPr="00C343C4">
        <w:rPr>
          <w:color w:val="002060"/>
          <w:sz w:val="22"/>
          <w:szCs w:val="22"/>
        </w:rPr>
        <w:t>).</w:t>
      </w:r>
    </w:p>
    <w:p w14:paraId="1C4FEA6D" w14:textId="77777777" w:rsidR="00C343C4" w:rsidRPr="00C343C4" w:rsidRDefault="00C343C4" w:rsidP="00C343C4">
      <w:pPr>
        <w:jc w:val="both"/>
        <w:rPr>
          <w:color w:val="002060"/>
          <w:sz w:val="22"/>
          <w:szCs w:val="22"/>
        </w:rPr>
      </w:pPr>
    </w:p>
    <w:p w14:paraId="40E12081" w14:textId="77777777" w:rsidR="00C343C4" w:rsidRPr="00C343C4" w:rsidRDefault="00C343C4" w:rsidP="00B32BAA">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Les enseignants nommés vont-ils perdre leur nomination ?</w:t>
      </w:r>
    </w:p>
    <w:p w14:paraId="04DA229C" w14:textId="77777777" w:rsidR="00B32BAA" w:rsidRDefault="00B32BAA" w:rsidP="00C343C4">
      <w:pPr>
        <w:jc w:val="both"/>
        <w:rPr>
          <w:color w:val="002060"/>
          <w:sz w:val="22"/>
          <w:szCs w:val="22"/>
        </w:rPr>
      </w:pPr>
    </w:p>
    <w:p w14:paraId="17A8C497" w14:textId="1197BA7E" w:rsidR="00C343C4" w:rsidRPr="00C343C4" w:rsidRDefault="00C343C4" w:rsidP="00C343C4">
      <w:pPr>
        <w:jc w:val="both"/>
        <w:rPr>
          <w:color w:val="002060"/>
          <w:sz w:val="22"/>
          <w:szCs w:val="22"/>
        </w:rPr>
      </w:pPr>
      <w:r w:rsidRPr="00C343C4">
        <w:rPr>
          <w:color w:val="002060"/>
          <w:sz w:val="22"/>
          <w:szCs w:val="22"/>
        </w:rPr>
        <w:t>Non. Les enseignants nommés resteront bien entendu nommés.</w:t>
      </w:r>
    </w:p>
    <w:p w14:paraId="408A9286" w14:textId="77777777" w:rsidR="00C343C4" w:rsidRPr="00C343C4" w:rsidRDefault="00C343C4" w:rsidP="00C343C4">
      <w:pPr>
        <w:jc w:val="both"/>
        <w:rPr>
          <w:color w:val="002060"/>
          <w:sz w:val="22"/>
          <w:szCs w:val="22"/>
        </w:rPr>
      </w:pPr>
    </w:p>
    <w:p w14:paraId="1F23E4F7" w14:textId="77777777" w:rsidR="00C343C4" w:rsidRPr="00C343C4" w:rsidRDefault="00C343C4" w:rsidP="00B32BAA">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La pension des enseignants va-t-elle diminuer ?</w:t>
      </w:r>
    </w:p>
    <w:p w14:paraId="441D4CFF" w14:textId="77777777" w:rsidR="00B32BAA" w:rsidRDefault="00B32BAA" w:rsidP="00C343C4">
      <w:pPr>
        <w:jc w:val="both"/>
        <w:rPr>
          <w:color w:val="002060"/>
          <w:sz w:val="22"/>
          <w:szCs w:val="22"/>
        </w:rPr>
      </w:pPr>
    </w:p>
    <w:p w14:paraId="3F1399BE" w14:textId="0C982703" w:rsidR="00C343C4" w:rsidRPr="00C343C4" w:rsidRDefault="00C343C4" w:rsidP="00C343C4">
      <w:pPr>
        <w:jc w:val="both"/>
        <w:rPr>
          <w:color w:val="002060"/>
          <w:sz w:val="22"/>
          <w:szCs w:val="22"/>
        </w:rPr>
      </w:pPr>
      <w:r w:rsidRPr="00C343C4">
        <w:rPr>
          <w:color w:val="002060"/>
          <w:sz w:val="22"/>
          <w:szCs w:val="22"/>
        </w:rPr>
        <w:t>Le régime des pensions relève du niveau fédéral. Les négociations pour un nouvel accord de majorité sont en cours.</w:t>
      </w:r>
    </w:p>
    <w:p w14:paraId="6DFDE8D6" w14:textId="77777777" w:rsidR="00C343C4" w:rsidRPr="00C343C4" w:rsidRDefault="00C343C4" w:rsidP="00C343C4">
      <w:pPr>
        <w:jc w:val="both"/>
        <w:rPr>
          <w:color w:val="002060"/>
          <w:sz w:val="22"/>
          <w:szCs w:val="22"/>
        </w:rPr>
      </w:pPr>
    </w:p>
    <w:p w14:paraId="40DA3947" w14:textId="77777777" w:rsidR="00C343C4" w:rsidRPr="00C343C4" w:rsidRDefault="00C343C4" w:rsidP="00B32BAA">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Les moyens accordés à la rénovation des bâtiments scolaires vont-ils être réduits ?</w:t>
      </w:r>
    </w:p>
    <w:p w14:paraId="52778751" w14:textId="77777777" w:rsidR="00B32BAA" w:rsidRDefault="00B32BAA" w:rsidP="00C343C4">
      <w:pPr>
        <w:jc w:val="both"/>
        <w:rPr>
          <w:color w:val="002060"/>
          <w:sz w:val="22"/>
          <w:szCs w:val="22"/>
        </w:rPr>
      </w:pPr>
    </w:p>
    <w:p w14:paraId="0ED4230D" w14:textId="75B8ED61" w:rsidR="00C343C4" w:rsidRPr="00C343C4" w:rsidRDefault="00C343C4" w:rsidP="00C343C4">
      <w:pPr>
        <w:jc w:val="both"/>
        <w:rPr>
          <w:color w:val="002060"/>
          <w:sz w:val="22"/>
          <w:szCs w:val="22"/>
        </w:rPr>
      </w:pPr>
      <w:r w:rsidRPr="00C343C4">
        <w:rPr>
          <w:color w:val="002060"/>
          <w:sz w:val="22"/>
          <w:szCs w:val="22"/>
        </w:rPr>
        <w:t>Non, les moyens accordés à la rénovation des bâtiments scolaires augmentent. Une partie de l’indexation des fonds alloués aux bâtiments scolaires a toutefois été retirée sur proposition de la Ministre-Présidente de la Fédération Wallonie-Bruxelles, qui a la compétence des bâtiments scolaires.</w:t>
      </w:r>
    </w:p>
    <w:p w14:paraId="7B515D6B" w14:textId="77777777" w:rsidR="00C343C4" w:rsidRPr="00C343C4" w:rsidRDefault="00C343C4" w:rsidP="00C343C4">
      <w:pPr>
        <w:jc w:val="both"/>
        <w:rPr>
          <w:color w:val="002060"/>
          <w:sz w:val="22"/>
          <w:szCs w:val="22"/>
        </w:rPr>
      </w:pPr>
    </w:p>
    <w:p w14:paraId="7B79DECF" w14:textId="77777777" w:rsidR="00C343C4" w:rsidRPr="00C343C4" w:rsidRDefault="00C343C4" w:rsidP="00B32BAA">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Les mesures d’aménagement de fin de carrière (DPPR) vont-elles disparaître ?</w:t>
      </w:r>
    </w:p>
    <w:p w14:paraId="0A2A13AD" w14:textId="77777777" w:rsidR="00B32BAA" w:rsidRDefault="00B32BAA" w:rsidP="00C343C4">
      <w:pPr>
        <w:jc w:val="both"/>
        <w:rPr>
          <w:color w:val="002060"/>
          <w:sz w:val="22"/>
          <w:szCs w:val="22"/>
        </w:rPr>
      </w:pPr>
    </w:p>
    <w:p w14:paraId="0D659EAB" w14:textId="69B61AAB" w:rsidR="00C343C4" w:rsidRPr="00C343C4" w:rsidRDefault="00C343C4" w:rsidP="00C343C4">
      <w:pPr>
        <w:jc w:val="both"/>
        <w:rPr>
          <w:color w:val="002060"/>
          <w:sz w:val="22"/>
          <w:szCs w:val="22"/>
        </w:rPr>
      </w:pPr>
      <w:r w:rsidRPr="00C343C4">
        <w:rPr>
          <w:color w:val="002060"/>
          <w:sz w:val="22"/>
          <w:szCs w:val="22"/>
        </w:rPr>
        <w:t>Non seulement aucun texte n’existe en la matière, mais ce n’est même pas abordé dans la DPC. En revanche, les aménagements des fins de carrière vont être revus afin de soulager des enseignants plus âgés, et leur donner d’autres missions, comme accompagner de jeunes enseignants qui débutent dans le métier. L’objectif est de tenter de retenir les « seniors » plus longtemps dans le métier, tout en faisant bénéficier le système scolaire de leur expertise.</w:t>
      </w:r>
    </w:p>
    <w:p w14:paraId="0E84B627" w14:textId="77777777" w:rsidR="00C343C4" w:rsidRPr="00C343C4" w:rsidRDefault="00C343C4" w:rsidP="00C343C4">
      <w:pPr>
        <w:jc w:val="both"/>
        <w:rPr>
          <w:color w:val="002060"/>
          <w:sz w:val="22"/>
          <w:szCs w:val="22"/>
        </w:rPr>
      </w:pPr>
    </w:p>
    <w:p w14:paraId="144CBA35" w14:textId="77777777" w:rsidR="00C343C4" w:rsidRPr="00C343C4" w:rsidRDefault="00C343C4" w:rsidP="00A94A50">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Le « pot-maladie » va-t-il être supprimé ?</w:t>
      </w:r>
    </w:p>
    <w:p w14:paraId="31882E84" w14:textId="77777777" w:rsidR="00A94A50" w:rsidRDefault="00A94A50" w:rsidP="00C343C4">
      <w:pPr>
        <w:jc w:val="both"/>
        <w:rPr>
          <w:color w:val="002060"/>
          <w:sz w:val="22"/>
          <w:szCs w:val="22"/>
        </w:rPr>
      </w:pPr>
    </w:p>
    <w:p w14:paraId="5E903408" w14:textId="07C5277A" w:rsidR="00C343C4" w:rsidRPr="00C343C4" w:rsidRDefault="00C343C4" w:rsidP="00C343C4">
      <w:pPr>
        <w:jc w:val="both"/>
        <w:rPr>
          <w:color w:val="002060"/>
          <w:sz w:val="22"/>
          <w:szCs w:val="22"/>
        </w:rPr>
      </w:pPr>
      <w:r w:rsidRPr="00C343C4">
        <w:rPr>
          <w:color w:val="002060"/>
          <w:sz w:val="22"/>
          <w:szCs w:val="22"/>
        </w:rPr>
        <w:t>Le décret-programme ne contient aucune mesure en la matière.</w:t>
      </w:r>
    </w:p>
    <w:p w14:paraId="5D28FA42" w14:textId="77777777" w:rsidR="00C343C4" w:rsidRPr="00C343C4" w:rsidRDefault="00C343C4" w:rsidP="00C343C4">
      <w:pPr>
        <w:jc w:val="both"/>
        <w:rPr>
          <w:color w:val="002060"/>
          <w:sz w:val="22"/>
          <w:szCs w:val="22"/>
        </w:rPr>
      </w:pPr>
    </w:p>
    <w:p w14:paraId="0815B0A3" w14:textId="77777777" w:rsidR="00C343C4" w:rsidRPr="00C343C4" w:rsidRDefault="00C343C4" w:rsidP="00A94A50">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Est-il vrai que la concertation sociale est inexistante ?</w:t>
      </w:r>
    </w:p>
    <w:p w14:paraId="02728263" w14:textId="77777777" w:rsidR="00A94A50" w:rsidRDefault="00A94A50" w:rsidP="00C343C4">
      <w:pPr>
        <w:jc w:val="both"/>
        <w:rPr>
          <w:color w:val="002060"/>
          <w:sz w:val="22"/>
          <w:szCs w:val="22"/>
        </w:rPr>
      </w:pPr>
    </w:p>
    <w:p w14:paraId="2857F115" w14:textId="6E7FEA69" w:rsidR="00C343C4" w:rsidRDefault="00C343C4" w:rsidP="00C343C4">
      <w:pPr>
        <w:jc w:val="both"/>
        <w:rPr>
          <w:color w:val="002060"/>
          <w:sz w:val="22"/>
          <w:szCs w:val="22"/>
        </w:rPr>
      </w:pPr>
      <w:r w:rsidRPr="00C343C4">
        <w:rPr>
          <w:color w:val="002060"/>
          <w:sz w:val="22"/>
          <w:szCs w:val="22"/>
        </w:rPr>
        <w:t xml:space="preserve">La concertation sociale est permanente, tant avec les organisations syndicales qu’avec les fédérations de pouvoirs organisateurs et les associations de parents. Les mesures concernant le budget 2025 ont bien été concertées avec le secteur, et la réforme de la carrière d’enseignant le sera également. Mais la question est : </w:t>
      </w:r>
      <w:r w:rsidRPr="00C343C4">
        <w:rPr>
          <w:i/>
          <w:iCs/>
          <w:color w:val="002060"/>
          <w:sz w:val="22"/>
          <w:szCs w:val="22"/>
        </w:rPr>
        <w:t>« qu’entend-on par concertation »</w:t>
      </w:r>
      <w:r w:rsidRPr="00C343C4">
        <w:rPr>
          <w:color w:val="002060"/>
          <w:sz w:val="22"/>
          <w:szCs w:val="22"/>
        </w:rPr>
        <w:t xml:space="preserve"> ? </w:t>
      </w:r>
      <w:r w:rsidRPr="00C343C4">
        <w:rPr>
          <w:i/>
          <w:iCs/>
          <w:color w:val="002060"/>
          <w:sz w:val="22"/>
          <w:szCs w:val="22"/>
        </w:rPr>
        <w:t>« Concerter »</w:t>
      </w:r>
      <w:r w:rsidRPr="00C343C4">
        <w:rPr>
          <w:color w:val="002060"/>
          <w:sz w:val="22"/>
          <w:szCs w:val="22"/>
        </w:rPr>
        <w:t xml:space="preserve"> ne veut pas dire qu’on est toujours d’accord sur tout.</w:t>
      </w:r>
    </w:p>
    <w:p w14:paraId="509CF1F6" w14:textId="77777777" w:rsidR="0037069E" w:rsidRPr="00C343C4" w:rsidRDefault="0037069E" w:rsidP="00C343C4">
      <w:pPr>
        <w:jc w:val="both"/>
        <w:rPr>
          <w:color w:val="002060"/>
          <w:sz w:val="22"/>
          <w:szCs w:val="22"/>
        </w:rPr>
      </w:pPr>
    </w:p>
    <w:p w14:paraId="50C88B7E" w14:textId="77777777" w:rsidR="00C343C4" w:rsidRPr="00C343C4" w:rsidRDefault="00C343C4" w:rsidP="00E47EA5">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lastRenderedPageBreak/>
        <w:t>Le statut enseignant est-il appelé à disparaître ?</w:t>
      </w:r>
    </w:p>
    <w:p w14:paraId="00E82AFB" w14:textId="77777777" w:rsidR="00E47EA5" w:rsidRDefault="00E47EA5" w:rsidP="00C343C4">
      <w:pPr>
        <w:jc w:val="both"/>
        <w:rPr>
          <w:color w:val="002060"/>
          <w:sz w:val="22"/>
          <w:szCs w:val="22"/>
        </w:rPr>
      </w:pPr>
    </w:p>
    <w:p w14:paraId="389C4AF3" w14:textId="3C50C025" w:rsidR="00C343C4" w:rsidRDefault="00C343C4" w:rsidP="00C343C4">
      <w:pPr>
        <w:jc w:val="both"/>
        <w:rPr>
          <w:color w:val="002060"/>
          <w:sz w:val="22"/>
          <w:szCs w:val="22"/>
        </w:rPr>
      </w:pPr>
      <w:r w:rsidRPr="00C343C4">
        <w:rPr>
          <w:color w:val="002060"/>
          <w:sz w:val="22"/>
          <w:szCs w:val="22"/>
        </w:rPr>
        <w:t>Il est appelé à évoluer, puisqu’il ne semble plus suffisamment attractif pour les jeunes enseignants. Pour rappel, la pénurie d’enseignants frappe durement nos établissements, un jeune enseignant sur trois quitte l’enseignement dans les cinq ans, et une partie des enseignants quittent chaque année le métier alors qu’ils se trouvent sur une trajectoire de nomination. C’est également un indicateur du fait qu’il faut travailler sur la restauration de l’image de l’enseignant et du respect qui est dû à cette fonction centrale dans notre société.</w:t>
      </w:r>
    </w:p>
    <w:p w14:paraId="2A549357" w14:textId="77777777" w:rsidR="00710B8F" w:rsidRPr="00C343C4" w:rsidRDefault="00710B8F" w:rsidP="00C343C4">
      <w:pPr>
        <w:jc w:val="both"/>
        <w:rPr>
          <w:color w:val="002060"/>
          <w:sz w:val="22"/>
          <w:szCs w:val="22"/>
        </w:rPr>
      </w:pPr>
    </w:p>
    <w:p w14:paraId="5EF40E83" w14:textId="77777777" w:rsidR="00C343C4" w:rsidRPr="00C343C4" w:rsidRDefault="00C343C4" w:rsidP="00710B8F">
      <w:pPr>
        <w:pStyle w:val="Paragraphedeliste"/>
        <w:numPr>
          <w:ilvl w:val="0"/>
          <w:numId w:val="14"/>
        </w:numPr>
        <w:pBdr>
          <w:top w:val="single" w:sz="4" w:space="1" w:color="002060"/>
          <w:left w:val="single" w:sz="4" w:space="4" w:color="002060"/>
          <w:bottom w:val="single" w:sz="4" w:space="1" w:color="002060"/>
          <w:right w:val="single" w:sz="4" w:space="4" w:color="002060"/>
        </w:pBdr>
        <w:jc w:val="both"/>
        <w:rPr>
          <w:color w:val="002060"/>
          <w:sz w:val="22"/>
          <w:szCs w:val="22"/>
        </w:rPr>
      </w:pPr>
      <w:r w:rsidRPr="00C343C4">
        <w:rPr>
          <w:color w:val="002060"/>
          <w:sz w:val="22"/>
          <w:szCs w:val="22"/>
        </w:rPr>
        <w:t>Les jeunes enseignants vont-ils devoir travailler plus et leur pension sera-t-elle rabotée de 600 € ? Les enseignants nommés vont-ils perdre 300 €/mois de pension ?</w:t>
      </w:r>
    </w:p>
    <w:p w14:paraId="4A2BE1CD" w14:textId="77777777" w:rsidR="00710B8F" w:rsidRDefault="00710B8F" w:rsidP="00C343C4">
      <w:pPr>
        <w:jc w:val="both"/>
        <w:rPr>
          <w:color w:val="002060"/>
          <w:sz w:val="22"/>
          <w:szCs w:val="22"/>
        </w:rPr>
      </w:pPr>
    </w:p>
    <w:p w14:paraId="53DDA74F" w14:textId="20E3471D" w:rsidR="00C343C4" w:rsidRPr="00C343C4" w:rsidRDefault="00C343C4" w:rsidP="00C343C4">
      <w:pPr>
        <w:jc w:val="both"/>
        <w:rPr>
          <w:color w:val="002060"/>
          <w:sz w:val="22"/>
          <w:szCs w:val="22"/>
        </w:rPr>
      </w:pPr>
      <w:r w:rsidRPr="00C343C4">
        <w:rPr>
          <w:color w:val="002060"/>
          <w:sz w:val="22"/>
          <w:szCs w:val="22"/>
        </w:rPr>
        <w:t>L’objectif est le maintien des droits des jeunes enseignants grâce à un second pilier de pension. Pour les enseignants ayant décroché un master (barème 501), il leur sera effectivement demandé d’effectuer des tâches supplémentaires, qui ne sont pas définies à ce stade, afin de valoriser leur expertise au sein de leur établissement (exemple : lutte contre le décrochage scolaire, ou lutte contre le harcèlement).</w:t>
      </w:r>
    </w:p>
    <w:p w14:paraId="796854DE" w14:textId="77777777" w:rsidR="00C343C4" w:rsidRPr="00C343C4" w:rsidRDefault="00C343C4" w:rsidP="00C343C4">
      <w:pPr>
        <w:jc w:val="both"/>
        <w:rPr>
          <w:color w:val="002060"/>
          <w:sz w:val="22"/>
          <w:szCs w:val="22"/>
        </w:rPr>
      </w:pPr>
    </w:p>
    <w:p w14:paraId="24BF0A04" w14:textId="77777777" w:rsidR="00BB0D48" w:rsidRDefault="00BB0D48" w:rsidP="000410F2">
      <w:pPr>
        <w:jc w:val="both"/>
        <w:rPr>
          <w:color w:val="002060"/>
          <w:sz w:val="22"/>
          <w:szCs w:val="22"/>
        </w:rPr>
      </w:pPr>
    </w:p>
    <w:p w14:paraId="53902AA9" w14:textId="77777777" w:rsidR="00C343C4" w:rsidRDefault="00C343C4" w:rsidP="000410F2">
      <w:pPr>
        <w:jc w:val="both"/>
        <w:rPr>
          <w:color w:val="002060"/>
          <w:sz w:val="22"/>
          <w:szCs w:val="22"/>
        </w:rPr>
      </w:pPr>
    </w:p>
    <w:p w14:paraId="061F8817" w14:textId="77777777" w:rsidR="00C343C4" w:rsidRDefault="00C343C4" w:rsidP="000410F2">
      <w:pPr>
        <w:jc w:val="both"/>
        <w:rPr>
          <w:color w:val="002060"/>
          <w:sz w:val="22"/>
          <w:szCs w:val="22"/>
        </w:rPr>
      </w:pPr>
    </w:p>
    <w:p w14:paraId="641F3122" w14:textId="77777777" w:rsidR="00C343C4" w:rsidRDefault="00C343C4" w:rsidP="000410F2">
      <w:pPr>
        <w:jc w:val="both"/>
        <w:rPr>
          <w:color w:val="002060"/>
          <w:sz w:val="22"/>
          <w:szCs w:val="22"/>
        </w:rPr>
      </w:pPr>
    </w:p>
    <w:p w14:paraId="52656778" w14:textId="77777777" w:rsidR="00C343C4" w:rsidRDefault="00C343C4" w:rsidP="000410F2">
      <w:pPr>
        <w:jc w:val="both"/>
        <w:rPr>
          <w:color w:val="002060"/>
          <w:sz w:val="22"/>
          <w:szCs w:val="22"/>
        </w:rPr>
      </w:pPr>
    </w:p>
    <w:p w14:paraId="70109A12" w14:textId="77777777" w:rsidR="00C343C4" w:rsidRDefault="00C343C4" w:rsidP="000410F2">
      <w:pPr>
        <w:jc w:val="both"/>
        <w:rPr>
          <w:color w:val="002060"/>
          <w:sz w:val="22"/>
          <w:szCs w:val="22"/>
        </w:rPr>
      </w:pPr>
    </w:p>
    <w:p w14:paraId="693A7C63" w14:textId="77777777" w:rsidR="00C343C4" w:rsidRDefault="00C343C4" w:rsidP="000410F2">
      <w:pPr>
        <w:jc w:val="both"/>
        <w:rPr>
          <w:color w:val="002060"/>
          <w:sz w:val="22"/>
          <w:szCs w:val="22"/>
        </w:rPr>
      </w:pPr>
    </w:p>
    <w:p w14:paraId="6274AAF1" w14:textId="77777777" w:rsidR="00C343C4" w:rsidRDefault="00C343C4" w:rsidP="000410F2">
      <w:pPr>
        <w:jc w:val="both"/>
        <w:rPr>
          <w:color w:val="002060"/>
          <w:sz w:val="22"/>
          <w:szCs w:val="22"/>
        </w:rPr>
      </w:pPr>
    </w:p>
    <w:p w14:paraId="479339BF" w14:textId="77777777" w:rsidR="00BB0D48" w:rsidRDefault="00BB0D48" w:rsidP="000410F2">
      <w:pPr>
        <w:jc w:val="both"/>
        <w:rPr>
          <w:color w:val="002060"/>
          <w:sz w:val="22"/>
          <w:szCs w:val="22"/>
        </w:rPr>
      </w:pPr>
    </w:p>
    <w:p w14:paraId="0CA96EA8" w14:textId="77777777" w:rsidR="00BB0D48" w:rsidRDefault="00BB0D48" w:rsidP="000410F2">
      <w:pPr>
        <w:jc w:val="both"/>
        <w:rPr>
          <w:color w:val="002060"/>
          <w:sz w:val="22"/>
          <w:szCs w:val="22"/>
        </w:rPr>
      </w:pPr>
    </w:p>
    <w:p w14:paraId="33E0E28D" w14:textId="77777777" w:rsidR="00BB0D48" w:rsidRDefault="00BB0D48" w:rsidP="000410F2">
      <w:pPr>
        <w:jc w:val="both"/>
        <w:rPr>
          <w:color w:val="002060"/>
          <w:sz w:val="22"/>
          <w:szCs w:val="22"/>
        </w:rPr>
      </w:pPr>
    </w:p>
    <w:p w14:paraId="5F0CBB67" w14:textId="77777777" w:rsidR="00BB0D48" w:rsidRDefault="00BB0D48" w:rsidP="000410F2">
      <w:pPr>
        <w:jc w:val="both"/>
        <w:rPr>
          <w:color w:val="002060"/>
          <w:sz w:val="22"/>
          <w:szCs w:val="22"/>
        </w:rPr>
      </w:pPr>
    </w:p>
    <w:p w14:paraId="33358E2B" w14:textId="77777777" w:rsidR="00BB0D48" w:rsidRDefault="00BB0D48" w:rsidP="000410F2">
      <w:pPr>
        <w:jc w:val="both"/>
        <w:rPr>
          <w:color w:val="002060"/>
          <w:sz w:val="22"/>
          <w:szCs w:val="22"/>
        </w:rPr>
      </w:pPr>
    </w:p>
    <w:p w14:paraId="7CBD5BFC" w14:textId="77777777" w:rsidR="00E21492" w:rsidRDefault="00E21492">
      <w:pPr>
        <w:jc w:val="both"/>
        <w:rPr>
          <w:color w:val="002060"/>
          <w:sz w:val="22"/>
          <w:szCs w:val="22"/>
        </w:rPr>
      </w:pPr>
    </w:p>
    <w:sectPr w:rsidR="00E21492">
      <w:headerReference w:type="default" r:id="rId8"/>
      <w:footerReference w:type="even" r:id="rId9"/>
      <w:footerReference w:type="default" r:id="rId10"/>
      <w:pgSz w:w="11906" w:h="16838"/>
      <w:pgMar w:top="1549" w:right="1417" w:bottom="1026" w:left="1417" w:header="851" w:footer="5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11C2C" w14:textId="77777777" w:rsidR="00A163BB" w:rsidRDefault="00A163BB">
      <w:r>
        <w:separator/>
      </w:r>
    </w:p>
  </w:endnote>
  <w:endnote w:type="continuationSeparator" w:id="0">
    <w:p w14:paraId="66B4BEC1" w14:textId="77777777" w:rsidR="00A163BB" w:rsidRDefault="00A1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embedRegular r:id="rId1" w:fontKey="{52C15369-6889-4CE6-931A-64B656C198A8}"/>
    <w:embedBold r:id="rId2" w:fontKey="{F6F6FC21-B3C9-4C53-8DFB-3B4DE3CEEFE5}"/>
    <w:embedItalic r:id="rId3" w:fontKey="{B31ABB02-0FAD-4CBA-9F1E-D18C2E02378A}"/>
    <w:embedBoldItalic r:id="rId4" w:fontKey="{36CF45CB-3158-4959-A09F-03FCDD81D66F}"/>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E2DAB7E9-A8FA-4377-BDE3-A1509F8E5135}"/>
  </w:font>
  <w:font w:name="Constantia">
    <w:panose1 w:val="02030602050306030303"/>
    <w:charset w:val="00"/>
    <w:family w:val="roman"/>
    <w:pitch w:val="variable"/>
    <w:sig w:usb0="A00002EF" w:usb1="4000204B" w:usb2="00000000" w:usb3="00000000" w:csb0="0000019F" w:csb1="00000000"/>
    <w:embedBold r:id="rId6" w:fontKey="{F7180005-DDD6-4244-9F6C-0DF16CC226D6}"/>
    <w:embedBoldItalic r:id="rId7" w:fontKey="{7180AF14-BDBA-43C1-9330-2566EDD02C34}"/>
  </w:font>
  <w:font w:name="Corbel">
    <w:panose1 w:val="020B0503020204020204"/>
    <w:charset w:val="00"/>
    <w:family w:val="swiss"/>
    <w:pitch w:val="variable"/>
    <w:sig w:usb0="A00002EF" w:usb1="4000A44B" w:usb2="00000000" w:usb3="00000000" w:csb0="0000019F" w:csb1="00000000"/>
    <w:embedRegular r:id="rId8" w:fontKey="{27AB80BF-64C2-41AC-8B86-242EEDF055B7}"/>
  </w:font>
  <w:font w:name="Georgia">
    <w:panose1 w:val="02040502050405020303"/>
    <w:charset w:val="00"/>
    <w:family w:val="roman"/>
    <w:pitch w:val="variable"/>
    <w:sig w:usb0="00000287" w:usb1="00000000" w:usb2="00000000" w:usb3="00000000" w:csb0="0000009F" w:csb1="00000000"/>
    <w:embedRegular r:id="rId9" w:fontKey="{135FD865-6E97-4B4D-A213-8ABCDB88EC4A}"/>
    <w:embedItalic r:id="rId10" w:fontKey="{389588AB-9C36-4E8C-BBEC-8288C70F7A58}"/>
  </w:font>
  <w:font w:name="Cambria">
    <w:panose1 w:val="02040503050406030204"/>
    <w:charset w:val="00"/>
    <w:family w:val="roman"/>
    <w:pitch w:val="variable"/>
    <w:sig w:usb0="E00006FF" w:usb1="420024FF" w:usb2="02000000" w:usb3="00000000" w:csb0="0000019F" w:csb1="00000000"/>
    <w:embedBold r:id="rId11" w:fontKey="{006FB537-7B74-4512-BC3F-3042CF5AF0F5}"/>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2" w:fontKey="{C4699D07-AF23-454B-8A01-BBD1AB977E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5B1D" w14:textId="77777777" w:rsidR="00F0046B" w:rsidRDefault="00322AD3">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7E4261B" w14:textId="77777777" w:rsidR="00F0046B" w:rsidRDefault="00F0046B">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310C" w14:textId="77777777" w:rsidR="00F0046B" w:rsidRPr="00E65A1D" w:rsidRDefault="00322AD3">
    <w:pPr>
      <w:pBdr>
        <w:top w:val="nil"/>
        <w:left w:val="nil"/>
        <w:bottom w:val="nil"/>
        <w:right w:val="nil"/>
        <w:between w:val="nil"/>
      </w:pBdr>
      <w:tabs>
        <w:tab w:val="center" w:pos="4536"/>
        <w:tab w:val="right" w:pos="9072"/>
      </w:tabs>
      <w:jc w:val="right"/>
      <w:rPr>
        <w:color w:val="002060"/>
        <w:sz w:val="22"/>
        <w:szCs w:val="22"/>
      </w:rPr>
    </w:pPr>
    <w:r w:rsidRPr="00E65A1D">
      <w:rPr>
        <w:color w:val="002060"/>
        <w:sz w:val="22"/>
        <w:szCs w:val="22"/>
      </w:rPr>
      <w:fldChar w:fldCharType="begin"/>
    </w:r>
    <w:r w:rsidRPr="00E65A1D">
      <w:rPr>
        <w:color w:val="002060"/>
        <w:sz w:val="22"/>
        <w:szCs w:val="22"/>
      </w:rPr>
      <w:instrText>PAGE</w:instrText>
    </w:r>
    <w:r w:rsidRPr="00E65A1D">
      <w:rPr>
        <w:color w:val="002060"/>
        <w:sz w:val="22"/>
        <w:szCs w:val="22"/>
      </w:rPr>
      <w:fldChar w:fldCharType="separate"/>
    </w:r>
    <w:r w:rsidRPr="00E65A1D">
      <w:rPr>
        <w:noProof/>
        <w:color w:val="002060"/>
        <w:sz w:val="22"/>
        <w:szCs w:val="22"/>
      </w:rPr>
      <w:t>1</w:t>
    </w:r>
    <w:r w:rsidRPr="00E65A1D">
      <w:rPr>
        <w:color w:val="002060"/>
        <w:sz w:val="22"/>
        <w:szCs w:val="22"/>
      </w:rPr>
      <w:fldChar w:fldCharType="end"/>
    </w:r>
  </w:p>
  <w:p w14:paraId="025378AC" w14:textId="16747BA9" w:rsidR="00F0046B" w:rsidRPr="00F53DAF" w:rsidRDefault="00F53DAF" w:rsidP="00E65A1D">
    <w:pPr>
      <w:pBdr>
        <w:top w:val="nil"/>
        <w:left w:val="nil"/>
        <w:bottom w:val="nil"/>
        <w:right w:val="nil"/>
        <w:between w:val="nil"/>
      </w:pBdr>
      <w:tabs>
        <w:tab w:val="left" w:pos="402"/>
        <w:tab w:val="center" w:pos="4536"/>
        <w:tab w:val="right" w:pos="9072"/>
      </w:tabs>
      <w:ind w:right="360"/>
      <w:jc w:val="center"/>
      <w:rPr>
        <w:color w:val="002060"/>
        <w:sz w:val="22"/>
        <w:szCs w:val="22"/>
      </w:rPr>
    </w:pPr>
    <w:r w:rsidRPr="00F53DAF">
      <w:rPr>
        <w:color w:val="002060"/>
        <w:sz w:val="22"/>
        <w:szCs w:val="22"/>
      </w:rPr>
      <w:t xml:space="preserve">MR – </w:t>
    </w:r>
    <w:r w:rsidR="00496BF3">
      <w:rPr>
        <w:color w:val="002060"/>
        <w:sz w:val="22"/>
        <w:szCs w:val="22"/>
      </w:rPr>
      <w:t>24</w:t>
    </w:r>
    <w:r w:rsidRPr="00F53DAF">
      <w:rPr>
        <w:color w:val="002060"/>
        <w:sz w:val="22"/>
        <w:szCs w:val="22"/>
      </w:rPr>
      <w:t xml:space="preserve"> janvier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A0A56" w14:textId="77777777" w:rsidR="00A163BB" w:rsidRDefault="00A163BB">
      <w:r>
        <w:separator/>
      </w:r>
    </w:p>
  </w:footnote>
  <w:footnote w:type="continuationSeparator" w:id="0">
    <w:p w14:paraId="43733C1D" w14:textId="77777777" w:rsidR="00A163BB" w:rsidRDefault="00A1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394E" w14:textId="77777777" w:rsidR="00F0046B" w:rsidRDefault="00322AD3">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5B9A4966" wp14:editId="2026E1E9">
          <wp:simplePos x="0" y="0"/>
          <wp:positionH relativeFrom="column">
            <wp:posOffset>1579245</wp:posOffset>
          </wp:positionH>
          <wp:positionV relativeFrom="paragraph">
            <wp:posOffset>-523240</wp:posOffset>
          </wp:positionV>
          <wp:extent cx="4888230" cy="588645"/>
          <wp:effectExtent l="0" t="0" r="7620" b="0"/>
          <wp:wrapSquare wrapText="bothSides"/>
          <wp:docPr id="1994817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888230" cy="58864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387B"/>
    <w:multiLevelType w:val="multilevel"/>
    <w:tmpl w:val="F9F27DC2"/>
    <w:lvl w:ilvl="0">
      <w:start w:val="1"/>
      <w:numFmt w:val="bullet"/>
      <w:lvlText w:val="-"/>
      <w:lvlJc w:val="left"/>
      <w:pPr>
        <w:ind w:left="928" w:hanging="360"/>
      </w:pPr>
      <w:rPr>
        <w:u w:val="none"/>
      </w:rPr>
    </w:lvl>
    <w:lvl w:ilvl="1">
      <w:start w:val="1"/>
      <w:numFmt w:val="bullet"/>
      <w:lvlText w:val="-"/>
      <w:lvlJc w:val="left"/>
      <w:pPr>
        <w:ind w:left="1648" w:hanging="360"/>
      </w:pPr>
      <w:rPr>
        <w:u w:val="none"/>
      </w:rPr>
    </w:lvl>
    <w:lvl w:ilvl="2">
      <w:start w:val="1"/>
      <w:numFmt w:val="bullet"/>
      <w:lvlText w:val="-"/>
      <w:lvlJc w:val="left"/>
      <w:pPr>
        <w:ind w:left="2368" w:hanging="360"/>
      </w:pPr>
      <w:rPr>
        <w:u w:val="none"/>
      </w:rPr>
    </w:lvl>
    <w:lvl w:ilvl="3">
      <w:start w:val="1"/>
      <w:numFmt w:val="bullet"/>
      <w:lvlText w:val="-"/>
      <w:lvlJc w:val="left"/>
      <w:pPr>
        <w:ind w:left="3088" w:hanging="360"/>
      </w:pPr>
      <w:rPr>
        <w:u w:val="none"/>
      </w:rPr>
    </w:lvl>
    <w:lvl w:ilvl="4">
      <w:start w:val="1"/>
      <w:numFmt w:val="bullet"/>
      <w:lvlText w:val="-"/>
      <w:lvlJc w:val="left"/>
      <w:pPr>
        <w:ind w:left="3808" w:hanging="360"/>
      </w:pPr>
      <w:rPr>
        <w:u w:val="none"/>
      </w:rPr>
    </w:lvl>
    <w:lvl w:ilvl="5">
      <w:start w:val="1"/>
      <w:numFmt w:val="bullet"/>
      <w:lvlText w:val="-"/>
      <w:lvlJc w:val="left"/>
      <w:pPr>
        <w:ind w:left="4528" w:hanging="360"/>
      </w:pPr>
      <w:rPr>
        <w:u w:val="none"/>
      </w:rPr>
    </w:lvl>
    <w:lvl w:ilvl="6">
      <w:start w:val="1"/>
      <w:numFmt w:val="bullet"/>
      <w:lvlText w:val="-"/>
      <w:lvlJc w:val="left"/>
      <w:pPr>
        <w:ind w:left="5248" w:hanging="360"/>
      </w:pPr>
      <w:rPr>
        <w:u w:val="none"/>
      </w:rPr>
    </w:lvl>
    <w:lvl w:ilvl="7">
      <w:start w:val="1"/>
      <w:numFmt w:val="bullet"/>
      <w:lvlText w:val="-"/>
      <w:lvlJc w:val="left"/>
      <w:pPr>
        <w:ind w:left="5968" w:hanging="360"/>
      </w:pPr>
      <w:rPr>
        <w:u w:val="none"/>
      </w:rPr>
    </w:lvl>
    <w:lvl w:ilvl="8">
      <w:start w:val="1"/>
      <w:numFmt w:val="bullet"/>
      <w:lvlText w:val="-"/>
      <w:lvlJc w:val="left"/>
      <w:pPr>
        <w:ind w:left="6688" w:hanging="360"/>
      </w:pPr>
      <w:rPr>
        <w:u w:val="none"/>
      </w:rPr>
    </w:lvl>
  </w:abstractNum>
  <w:abstractNum w:abstractNumId="1" w15:restartNumberingAfterBreak="0">
    <w:nsid w:val="1CD55744"/>
    <w:multiLevelType w:val="hybridMultilevel"/>
    <w:tmpl w:val="B114E8A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D56323B"/>
    <w:multiLevelType w:val="hybridMultilevel"/>
    <w:tmpl w:val="CC6033D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5B30EFF"/>
    <w:multiLevelType w:val="hybridMultilevel"/>
    <w:tmpl w:val="B114E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800902"/>
    <w:multiLevelType w:val="multilevel"/>
    <w:tmpl w:val="A47CD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9E14A6"/>
    <w:multiLevelType w:val="hybridMultilevel"/>
    <w:tmpl w:val="B114E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98006CD"/>
    <w:multiLevelType w:val="multilevel"/>
    <w:tmpl w:val="38708338"/>
    <w:lvl w:ilvl="0">
      <w:start w:val="1"/>
      <w:numFmt w:val="decimal"/>
      <w:lvlText w:val="%1."/>
      <w:lvlJc w:val="left"/>
      <w:pPr>
        <w:ind w:left="720" w:hanging="360"/>
      </w:pPr>
      <w:rPr>
        <w:u w:val="none"/>
        <w:shd w:val="clear" w:color="auto" w:fill="CCCCCC"/>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E0735B0"/>
    <w:multiLevelType w:val="hybridMultilevel"/>
    <w:tmpl w:val="B114E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E0E3FB1"/>
    <w:multiLevelType w:val="hybridMultilevel"/>
    <w:tmpl w:val="279E42E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31217A2"/>
    <w:multiLevelType w:val="multilevel"/>
    <w:tmpl w:val="CF50ABFE"/>
    <w:lvl w:ilvl="0">
      <w:start w:val="1"/>
      <w:numFmt w:val="decimal"/>
      <w:pStyle w:val="Listenumros"/>
      <w:lvlText w:val="%1."/>
      <w:lvlJc w:val="left"/>
      <w:pPr>
        <w:tabs>
          <w:tab w:val="num" w:pos="720"/>
        </w:tabs>
        <w:ind w:left="720" w:hanging="720"/>
      </w:pPr>
    </w:lvl>
    <w:lvl w:ilvl="1">
      <w:start w:val="1"/>
      <w:numFmt w:val="decimal"/>
      <w:pStyle w:val="Legisticsectionheading"/>
      <w:lvlText w:val="%2."/>
      <w:lvlJc w:val="left"/>
      <w:pPr>
        <w:tabs>
          <w:tab w:val="num" w:pos="1440"/>
        </w:tabs>
        <w:ind w:left="1440" w:hanging="720"/>
      </w:pPr>
    </w:lvl>
    <w:lvl w:ilvl="2">
      <w:start w:val="1"/>
      <w:numFmt w:val="decimal"/>
      <w:pStyle w:val="Legistictitleheading"/>
      <w:lvlText w:val="%3."/>
      <w:lvlJc w:val="left"/>
      <w:pPr>
        <w:tabs>
          <w:tab w:val="num" w:pos="2160"/>
        </w:tabs>
        <w:ind w:left="2160" w:hanging="720"/>
      </w:pPr>
    </w:lvl>
    <w:lvl w:ilvl="3">
      <w:start w:val="1"/>
      <w:numFmt w:val="decimal"/>
      <w:pStyle w:val="Legisticsubsectionheading"/>
      <w:lvlText w:val="%4."/>
      <w:lvlJc w:val="left"/>
      <w:pPr>
        <w:tabs>
          <w:tab w:val="num" w:pos="2880"/>
        </w:tabs>
        <w:ind w:left="2880" w:hanging="720"/>
      </w:pPr>
    </w:lvl>
    <w:lvl w:ilvl="4">
      <w:start w:val="1"/>
      <w:numFmt w:val="decimal"/>
      <w:pStyle w:val="Default"/>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B771CCC"/>
    <w:multiLevelType w:val="multilevel"/>
    <w:tmpl w:val="CCE2B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735074"/>
    <w:multiLevelType w:val="multilevel"/>
    <w:tmpl w:val="5DFC2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1746941">
    <w:abstractNumId w:val="4"/>
  </w:num>
  <w:num w:numId="2" w16cid:durableId="1599629995">
    <w:abstractNumId w:val="10"/>
  </w:num>
  <w:num w:numId="3" w16cid:durableId="707487112">
    <w:abstractNumId w:val="6"/>
  </w:num>
  <w:num w:numId="4" w16cid:durableId="758867154">
    <w:abstractNumId w:val="11"/>
  </w:num>
  <w:num w:numId="5" w16cid:durableId="787117312">
    <w:abstractNumId w:val="0"/>
  </w:num>
  <w:num w:numId="6" w16cid:durableId="1669749325">
    <w:abstractNumId w:val="9"/>
  </w:num>
  <w:num w:numId="7" w16cid:durableId="20386518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17752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49605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8558186">
    <w:abstractNumId w:val="1"/>
  </w:num>
  <w:num w:numId="11" w16cid:durableId="1434738115">
    <w:abstractNumId w:val="7"/>
  </w:num>
  <w:num w:numId="12" w16cid:durableId="2138208814">
    <w:abstractNumId w:val="3"/>
  </w:num>
  <w:num w:numId="13" w16cid:durableId="1288438883">
    <w:abstractNumId w:val="5"/>
  </w:num>
  <w:num w:numId="14" w16cid:durableId="1379205946">
    <w:abstractNumId w:val="2"/>
  </w:num>
  <w:num w:numId="15" w16cid:durableId="1632020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46B"/>
    <w:rsid w:val="00000754"/>
    <w:rsid w:val="00003CDC"/>
    <w:rsid w:val="000410F2"/>
    <w:rsid w:val="000551CB"/>
    <w:rsid w:val="000B18D9"/>
    <w:rsid w:val="000B605B"/>
    <w:rsid w:val="00121B2D"/>
    <w:rsid w:val="001A60D1"/>
    <w:rsid w:val="002D236B"/>
    <w:rsid w:val="00302795"/>
    <w:rsid w:val="00316583"/>
    <w:rsid w:val="00322AD3"/>
    <w:rsid w:val="00363725"/>
    <w:rsid w:val="0037069E"/>
    <w:rsid w:val="0041314B"/>
    <w:rsid w:val="00473939"/>
    <w:rsid w:val="00491978"/>
    <w:rsid w:val="00496BF3"/>
    <w:rsid w:val="00594E8A"/>
    <w:rsid w:val="006173D3"/>
    <w:rsid w:val="00633EB2"/>
    <w:rsid w:val="00643117"/>
    <w:rsid w:val="00680140"/>
    <w:rsid w:val="00710B8F"/>
    <w:rsid w:val="0073475D"/>
    <w:rsid w:val="00735BD5"/>
    <w:rsid w:val="0079142F"/>
    <w:rsid w:val="00791C12"/>
    <w:rsid w:val="007B48BA"/>
    <w:rsid w:val="007C428A"/>
    <w:rsid w:val="007F7895"/>
    <w:rsid w:val="008259C2"/>
    <w:rsid w:val="0088385D"/>
    <w:rsid w:val="008D6140"/>
    <w:rsid w:val="008F5B46"/>
    <w:rsid w:val="009054C5"/>
    <w:rsid w:val="009571E2"/>
    <w:rsid w:val="009B761A"/>
    <w:rsid w:val="009F3DA4"/>
    <w:rsid w:val="00A163BB"/>
    <w:rsid w:val="00A90D6B"/>
    <w:rsid w:val="00A94A50"/>
    <w:rsid w:val="00AF0D5E"/>
    <w:rsid w:val="00B32A61"/>
    <w:rsid w:val="00B32BAA"/>
    <w:rsid w:val="00B350F9"/>
    <w:rsid w:val="00B82CD8"/>
    <w:rsid w:val="00BB0D48"/>
    <w:rsid w:val="00BB54E2"/>
    <w:rsid w:val="00C343C4"/>
    <w:rsid w:val="00C542F5"/>
    <w:rsid w:val="00C64464"/>
    <w:rsid w:val="00C7141A"/>
    <w:rsid w:val="00C8251A"/>
    <w:rsid w:val="00D264F6"/>
    <w:rsid w:val="00D443F0"/>
    <w:rsid w:val="00DB0CBC"/>
    <w:rsid w:val="00DF09F8"/>
    <w:rsid w:val="00E21492"/>
    <w:rsid w:val="00E47EA5"/>
    <w:rsid w:val="00E61D94"/>
    <w:rsid w:val="00E629AC"/>
    <w:rsid w:val="00E65A1D"/>
    <w:rsid w:val="00ED268A"/>
    <w:rsid w:val="00F0046B"/>
    <w:rsid w:val="00F11D31"/>
    <w:rsid w:val="00F354A1"/>
    <w:rsid w:val="00F53DAF"/>
    <w:rsid w:val="00F70700"/>
    <w:rsid w:val="00F70A2D"/>
    <w:rsid w:val="00F8278D"/>
    <w:rsid w:val="00FA1EB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0B1C0"/>
  <w15:docId w15:val="{4EF6049E-2464-44EA-9AF1-C6607732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7BB8"/>
    <w:pPr>
      <w:keepNext/>
      <w:spacing w:before="240" w:after="60"/>
      <w:outlineLvl w:val="0"/>
    </w:pPr>
    <w:rPr>
      <w:rFonts w:ascii="Arial" w:eastAsia="Times New Roman" w:hAnsi="Arial" w:cs="Arial"/>
      <w:b/>
      <w:bCs/>
      <w:kern w:val="32"/>
      <w:sz w:val="32"/>
      <w:szCs w:val="32"/>
      <w:lang w:val="fr-FR" w:eastAsia="fr-FR"/>
    </w:rPr>
  </w:style>
  <w:style w:type="paragraph" w:styleId="Titre2">
    <w:name w:val="heading 2"/>
    <w:basedOn w:val="Normal"/>
    <w:next w:val="Normal"/>
    <w:link w:val="Titre2Car"/>
    <w:uiPriority w:val="9"/>
    <w:semiHidden/>
    <w:unhideWhenUsed/>
    <w:qFormat/>
    <w:rsid w:val="00327B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327BB8"/>
    <w:pPr>
      <w:keepNext/>
      <w:spacing w:before="240" w:after="60"/>
      <w:outlineLvl w:val="2"/>
    </w:pPr>
    <w:rPr>
      <w:rFonts w:ascii="Arial" w:eastAsia="Times New Roman" w:hAnsi="Arial" w:cs="Arial"/>
      <w:b/>
      <w:bCs/>
      <w:sz w:val="26"/>
      <w:szCs w:val="26"/>
      <w:lang w:val="fr-FR" w:eastAsia="fr-FR"/>
    </w:rPr>
  </w:style>
  <w:style w:type="paragraph" w:styleId="Titre4">
    <w:name w:val="heading 4"/>
    <w:basedOn w:val="Normal"/>
    <w:link w:val="Titre4Car"/>
    <w:uiPriority w:val="9"/>
    <w:semiHidden/>
    <w:unhideWhenUsed/>
    <w:qFormat/>
    <w:rsid w:val="00327BB8"/>
    <w:pPr>
      <w:widowControl w:val="0"/>
      <w:autoSpaceDE w:val="0"/>
      <w:autoSpaceDN w:val="0"/>
      <w:ind w:left="1251" w:hanging="568"/>
      <w:jc w:val="both"/>
      <w:outlineLvl w:val="3"/>
    </w:pPr>
    <w:rPr>
      <w:rFonts w:ascii="Constantia" w:eastAsia="Constantia" w:hAnsi="Constantia" w:cs="Constantia"/>
      <w:b/>
      <w:bCs/>
      <w:sz w:val="20"/>
      <w:szCs w:val="20"/>
      <w:lang w:val="fr-FR"/>
    </w:rPr>
  </w:style>
  <w:style w:type="paragraph" w:styleId="Titre5">
    <w:name w:val="heading 5"/>
    <w:basedOn w:val="Normal"/>
    <w:link w:val="Titre5Car"/>
    <w:uiPriority w:val="9"/>
    <w:semiHidden/>
    <w:unhideWhenUsed/>
    <w:qFormat/>
    <w:rsid w:val="00327BB8"/>
    <w:pPr>
      <w:widowControl w:val="0"/>
      <w:autoSpaceDE w:val="0"/>
      <w:autoSpaceDN w:val="0"/>
      <w:ind w:left="1536" w:hanging="853"/>
      <w:jc w:val="both"/>
      <w:outlineLvl w:val="4"/>
    </w:pPr>
    <w:rPr>
      <w:rFonts w:ascii="Constantia" w:eastAsia="Constantia" w:hAnsi="Constantia" w:cs="Constantia"/>
      <w:b/>
      <w:bCs/>
      <w:i/>
      <w:iCs/>
      <w:sz w:val="20"/>
      <w:szCs w:val="20"/>
      <w:lang w:val="fr-FR"/>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link w:val="TitreCar"/>
    <w:uiPriority w:val="10"/>
    <w:qFormat/>
    <w:rsid w:val="00327BB8"/>
    <w:pPr>
      <w:widowControl w:val="0"/>
      <w:autoSpaceDE w:val="0"/>
      <w:autoSpaceDN w:val="0"/>
      <w:spacing w:before="49"/>
      <w:ind w:left="684" w:right="1635"/>
    </w:pPr>
    <w:rPr>
      <w:rFonts w:ascii="Corbel" w:eastAsia="Corbel" w:hAnsi="Corbel" w:cs="Corbel"/>
      <w:sz w:val="62"/>
      <w:szCs w:val="62"/>
      <w:lang w:val="fr-FR"/>
    </w:rPr>
  </w:style>
  <w:style w:type="character" w:styleId="Lienhypertexte">
    <w:name w:val="Hyperlink"/>
    <w:basedOn w:val="Policepardfaut"/>
    <w:unhideWhenUsed/>
    <w:rsid w:val="005C5889"/>
    <w:rPr>
      <w:color w:val="0563C1" w:themeColor="hyperlink"/>
      <w:u w:val="single"/>
    </w:rPr>
  </w:style>
  <w:style w:type="character" w:styleId="Mentionnonrsolue">
    <w:name w:val="Unresolved Mention"/>
    <w:basedOn w:val="Policepardfaut"/>
    <w:uiPriority w:val="99"/>
    <w:semiHidden/>
    <w:unhideWhenUsed/>
    <w:rsid w:val="005C5889"/>
    <w:rPr>
      <w:color w:val="605E5C"/>
      <w:shd w:val="clear" w:color="auto" w:fill="E1DFDD"/>
    </w:rPr>
  </w:style>
  <w:style w:type="paragraph" w:styleId="Paragraphedeliste">
    <w:name w:val="List Paragraph"/>
    <w:basedOn w:val="Normal"/>
    <w:uiPriority w:val="1"/>
    <w:qFormat/>
    <w:rsid w:val="005C5889"/>
    <w:pPr>
      <w:ind w:left="720"/>
      <w:contextualSpacing/>
    </w:pPr>
  </w:style>
  <w:style w:type="paragraph" w:styleId="En-tte">
    <w:name w:val="header"/>
    <w:basedOn w:val="Normal"/>
    <w:link w:val="En-tteCar"/>
    <w:uiPriority w:val="99"/>
    <w:unhideWhenUsed/>
    <w:rsid w:val="00870F42"/>
    <w:pPr>
      <w:tabs>
        <w:tab w:val="center" w:pos="4536"/>
        <w:tab w:val="right" w:pos="9072"/>
      </w:tabs>
    </w:pPr>
  </w:style>
  <w:style w:type="character" w:customStyle="1" w:styleId="En-tteCar">
    <w:name w:val="En-tête Car"/>
    <w:basedOn w:val="Policepardfaut"/>
    <w:link w:val="En-tte"/>
    <w:uiPriority w:val="99"/>
    <w:rsid w:val="00870F42"/>
  </w:style>
  <w:style w:type="paragraph" w:styleId="Pieddepage">
    <w:name w:val="footer"/>
    <w:basedOn w:val="Normal"/>
    <w:link w:val="PieddepageCar"/>
    <w:uiPriority w:val="99"/>
    <w:unhideWhenUsed/>
    <w:rsid w:val="00870F42"/>
    <w:pPr>
      <w:tabs>
        <w:tab w:val="center" w:pos="4536"/>
        <w:tab w:val="right" w:pos="9072"/>
      </w:tabs>
    </w:pPr>
  </w:style>
  <w:style w:type="character" w:customStyle="1" w:styleId="PieddepageCar">
    <w:name w:val="Pied de page Car"/>
    <w:basedOn w:val="Policepardfaut"/>
    <w:link w:val="Pieddepage"/>
    <w:uiPriority w:val="99"/>
    <w:rsid w:val="00870F42"/>
  </w:style>
  <w:style w:type="character" w:styleId="Numrodepage">
    <w:name w:val="page number"/>
    <w:basedOn w:val="Policepardfaut"/>
    <w:unhideWhenUsed/>
    <w:rsid w:val="00870F42"/>
  </w:style>
  <w:style w:type="character" w:styleId="Lienhypertextesuivivisit">
    <w:name w:val="FollowedHyperlink"/>
    <w:basedOn w:val="Policepardfaut"/>
    <w:uiPriority w:val="99"/>
    <w:semiHidden/>
    <w:unhideWhenUsed/>
    <w:rsid w:val="00AD4956"/>
    <w:rPr>
      <w:color w:val="954F72" w:themeColor="followedHyperlink"/>
      <w:u w:val="single"/>
    </w:rPr>
  </w:style>
  <w:style w:type="table" w:styleId="Grilledutableau">
    <w:name w:val="Table Grid"/>
    <w:basedOn w:val="TableauNormal"/>
    <w:uiPriority w:val="39"/>
    <w:rsid w:val="00C17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D500B9"/>
    <w:rPr>
      <w:sz w:val="20"/>
      <w:szCs w:val="20"/>
    </w:rPr>
  </w:style>
  <w:style w:type="character" w:customStyle="1" w:styleId="NotedebasdepageCar">
    <w:name w:val="Note de bas de page Car"/>
    <w:basedOn w:val="Policepardfaut"/>
    <w:link w:val="Notedebasdepage"/>
    <w:semiHidden/>
    <w:rsid w:val="00D500B9"/>
    <w:rPr>
      <w:sz w:val="20"/>
      <w:szCs w:val="20"/>
    </w:rPr>
  </w:style>
  <w:style w:type="character" w:styleId="Appelnotedebasdep">
    <w:name w:val="footnote reference"/>
    <w:aliases w:val="4_G"/>
    <w:basedOn w:val="Policepardfaut"/>
    <w:semiHidden/>
    <w:unhideWhenUsed/>
    <w:qFormat/>
    <w:rsid w:val="00D500B9"/>
    <w:rPr>
      <w:vertAlign w:val="superscript"/>
    </w:rPr>
  </w:style>
  <w:style w:type="paragraph" w:styleId="NormalWeb">
    <w:name w:val="Normal (Web)"/>
    <w:basedOn w:val="Normal"/>
    <w:uiPriority w:val="99"/>
    <w:unhideWhenUsed/>
    <w:rsid w:val="001E3B2E"/>
    <w:pPr>
      <w:spacing w:before="100" w:beforeAutospacing="1" w:after="100" w:afterAutospacing="1"/>
    </w:pPr>
    <w:rPr>
      <w:rFonts w:ascii="Times New Roman" w:eastAsia="Times New Roman" w:hAnsi="Times New Roman" w:cs="Times New Roman"/>
      <w:lang w:eastAsia="fr-FR"/>
    </w:rPr>
  </w:style>
  <w:style w:type="character" w:customStyle="1" w:styleId="Titre1Car">
    <w:name w:val="Titre 1 Car"/>
    <w:basedOn w:val="Policepardfaut"/>
    <w:link w:val="Titre1"/>
    <w:uiPriority w:val="9"/>
    <w:rsid w:val="00327BB8"/>
    <w:rPr>
      <w:rFonts w:ascii="Arial" w:eastAsia="Times New Roman" w:hAnsi="Arial" w:cs="Arial"/>
      <w:b/>
      <w:bCs/>
      <w:kern w:val="32"/>
      <w:sz w:val="32"/>
      <w:szCs w:val="32"/>
      <w:lang w:val="fr-FR" w:eastAsia="fr-FR"/>
    </w:rPr>
  </w:style>
  <w:style w:type="character" w:customStyle="1" w:styleId="Titre2Car">
    <w:name w:val="Titre 2 Car"/>
    <w:basedOn w:val="Policepardfaut"/>
    <w:link w:val="Titre2"/>
    <w:uiPriority w:val="9"/>
    <w:rsid w:val="00327BB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327BB8"/>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rsid w:val="00327BB8"/>
    <w:rPr>
      <w:rFonts w:ascii="Constantia" w:eastAsia="Constantia" w:hAnsi="Constantia" w:cs="Constantia"/>
      <w:b/>
      <w:bCs/>
      <w:sz w:val="20"/>
      <w:szCs w:val="20"/>
      <w:lang w:val="fr-FR"/>
    </w:rPr>
  </w:style>
  <w:style w:type="character" w:customStyle="1" w:styleId="Titre5Car">
    <w:name w:val="Titre 5 Car"/>
    <w:basedOn w:val="Policepardfaut"/>
    <w:link w:val="Titre5"/>
    <w:uiPriority w:val="9"/>
    <w:rsid w:val="00327BB8"/>
    <w:rPr>
      <w:rFonts w:ascii="Constantia" w:eastAsia="Constantia" w:hAnsi="Constantia" w:cs="Constantia"/>
      <w:b/>
      <w:bCs/>
      <w:i/>
      <w:iCs/>
      <w:sz w:val="20"/>
      <w:szCs w:val="20"/>
      <w:lang w:val="fr-FR"/>
    </w:rPr>
  </w:style>
  <w:style w:type="paragraph" w:customStyle="1" w:styleId="Listecouleur-Accent11">
    <w:name w:val="Liste couleur - Accent 11"/>
    <w:basedOn w:val="Normal"/>
    <w:uiPriority w:val="34"/>
    <w:qFormat/>
    <w:rsid w:val="00327BB8"/>
    <w:pPr>
      <w:ind w:left="720"/>
    </w:pPr>
    <w:rPr>
      <w:rFonts w:cs="Times New Roman"/>
      <w:sz w:val="22"/>
      <w:szCs w:val="22"/>
    </w:rPr>
  </w:style>
  <w:style w:type="paragraph" w:customStyle="1" w:styleId="CITApucetexte1">
    <w:name w:val="CITA puce texte 1"/>
    <w:basedOn w:val="Normal"/>
    <w:rsid w:val="00327BB8"/>
    <w:pPr>
      <w:spacing w:before="60"/>
      <w:jc w:val="both"/>
    </w:pPr>
    <w:rPr>
      <w:rFonts w:ascii="Georgia" w:hAnsi="Georgia" w:cs="Times New Roman"/>
      <w:sz w:val="22"/>
      <w:szCs w:val="22"/>
    </w:rPr>
  </w:style>
  <w:style w:type="paragraph" w:styleId="Corpsdetexte">
    <w:name w:val="Body Text"/>
    <w:basedOn w:val="Normal"/>
    <w:link w:val="CorpsdetexteCar"/>
    <w:qFormat/>
    <w:rsid w:val="00327BB8"/>
    <w:pPr>
      <w:spacing w:after="120"/>
    </w:pPr>
    <w:rPr>
      <w:rFonts w:ascii="Times New Roman" w:eastAsia="Times New Roman" w:hAnsi="Times New Roman" w:cs="Times New Roman"/>
      <w:lang w:val="fr-FR" w:eastAsia="fr-FR"/>
    </w:rPr>
  </w:style>
  <w:style w:type="character" w:customStyle="1" w:styleId="CorpsdetexteCar">
    <w:name w:val="Corps de texte Car"/>
    <w:basedOn w:val="Policepardfaut"/>
    <w:link w:val="Corpsdetexte"/>
    <w:rsid w:val="00327BB8"/>
    <w:rPr>
      <w:rFonts w:ascii="Times New Roman" w:eastAsia="Times New Roman" w:hAnsi="Times New Roman" w:cs="Times New Roman"/>
      <w:lang w:val="fr-FR" w:eastAsia="fr-FR"/>
    </w:rPr>
  </w:style>
  <w:style w:type="paragraph" w:customStyle="1" w:styleId="Legistictitleheading">
    <w:name w:val="Legistic_title_heading"/>
    <w:next w:val="Paragraphe"/>
    <w:rsid w:val="00327BB8"/>
    <w:pPr>
      <w:numPr>
        <w:ilvl w:val="2"/>
        <w:numId w:val="6"/>
      </w:numPr>
      <w:spacing w:before="240" w:after="120"/>
      <w:jc w:val="center"/>
      <w:outlineLvl w:val="7"/>
    </w:pPr>
    <w:rPr>
      <w:rFonts w:ascii="Times New Roman" w:eastAsia="Times New Roman" w:hAnsi="Times New Roman" w:cs="Times New Roman"/>
      <w:b/>
      <w:bCs/>
      <w:lang w:val="en-GB" w:eastAsia="fr-FR"/>
    </w:rPr>
  </w:style>
  <w:style w:type="paragraph" w:customStyle="1" w:styleId="Paragraphe">
    <w:name w:val="Paragraphe"/>
    <w:basedOn w:val="Normal"/>
    <w:rsid w:val="00327BB8"/>
    <w:pPr>
      <w:spacing w:after="240"/>
      <w:ind w:firstLine="720"/>
      <w:jc w:val="both"/>
    </w:pPr>
    <w:rPr>
      <w:rFonts w:ascii="Times New Roman" w:eastAsia="Times New Roman" w:hAnsi="Times New Roman" w:cs="Times New Roman"/>
      <w:sz w:val="22"/>
      <w:szCs w:val="22"/>
      <w:lang w:eastAsia="fr-FR"/>
    </w:rPr>
  </w:style>
  <w:style w:type="paragraph" w:styleId="Listenumros">
    <w:name w:val="List Number"/>
    <w:basedOn w:val="Normal"/>
    <w:rsid w:val="00327BB8"/>
    <w:pPr>
      <w:numPr>
        <w:numId w:val="7"/>
      </w:numPr>
      <w:spacing w:before="60" w:after="60"/>
      <w:ind w:left="1077"/>
    </w:pPr>
    <w:rPr>
      <w:rFonts w:ascii="Times New Roman" w:eastAsia="Times New Roman" w:hAnsi="Times New Roman" w:cs="Times New Roman"/>
      <w:sz w:val="22"/>
      <w:szCs w:val="22"/>
      <w:lang w:eastAsia="fr-FR"/>
    </w:rPr>
  </w:style>
  <w:style w:type="paragraph" w:customStyle="1" w:styleId="Legisticpartheading">
    <w:name w:val="Legistic_part_heading"/>
    <w:next w:val="Paragraphe"/>
    <w:autoRedefine/>
    <w:rsid w:val="00327BB8"/>
    <w:pPr>
      <w:tabs>
        <w:tab w:val="num" w:pos="2160"/>
      </w:tabs>
      <w:spacing w:before="240" w:after="120"/>
      <w:ind w:left="2160" w:hanging="720"/>
      <w:jc w:val="center"/>
      <w:outlineLvl w:val="5"/>
    </w:pPr>
    <w:rPr>
      <w:rFonts w:ascii="Times New Roman" w:eastAsia="Times New Roman" w:hAnsi="Times New Roman" w:cs="Times New Roman"/>
      <w:b/>
      <w:bCs/>
      <w:sz w:val="26"/>
      <w:szCs w:val="26"/>
      <w:lang w:val="en-GB" w:eastAsia="fr-FR"/>
    </w:rPr>
  </w:style>
  <w:style w:type="paragraph" w:customStyle="1" w:styleId="Legisticbookheading">
    <w:name w:val="Legistic_book_heading"/>
    <w:next w:val="Paragraphe"/>
    <w:rsid w:val="00327BB8"/>
    <w:pPr>
      <w:tabs>
        <w:tab w:val="num" w:pos="720"/>
      </w:tabs>
      <w:spacing w:before="240" w:after="120"/>
      <w:jc w:val="center"/>
      <w:outlineLvl w:val="6"/>
    </w:pPr>
    <w:rPr>
      <w:rFonts w:ascii="Times New Roman" w:eastAsia="Times New Roman" w:hAnsi="Times New Roman" w:cs="Times New Roman"/>
      <w:b/>
      <w:bCs/>
      <w:i/>
      <w:iCs/>
      <w:sz w:val="26"/>
      <w:szCs w:val="26"/>
      <w:lang w:val="en-GB" w:eastAsia="fr-FR"/>
    </w:rPr>
  </w:style>
  <w:style w:type="paragraph" w:customStyle="1" w:styleId="Legisticchapterheading">
    <w:name w:val="Legistic_chapter_heading"/>
    <w:next w:val="Paragraphe"/>
    <w:rsid w:val="00327BB8"/>
    <w:pPr>
      <w:tabs>
        <w:tab w:val="num" w:pos="720"/>
      </w:tabs>
      <w:spacing w:before="240" w:after="120"/>
      <w:ind w:left="720" w:hanging="720"/>
      <w:outlineLvl w:val="8"/>
    </w:pPr>
    <w:rPr>
      <w:rFonts w:ascii="Times New Roman" w:eastAsia="Times New Roman" w:hAnsi="Times New Roman" w:cs="Times New Roman"/>
      <w:b/>
      <w:bCs/>
      <w:lang w:val="en-GB" w:eastAsia="fr-FR"/>
    </w:rPr>
  </w:style>
  <w:style w:type="paragraph" w:customStyle="1" w:styleId="Legisticsectionheading">
    <w:name w:val="Legistic_section_heading"/>
    <w:next w:val="Paragraphe"/>
    <w:rsid w:val="00327BB8"/>
    <w:pPr>
      <w:numPr>
        <w:ilvl w:val="1"/>
        <w:numId w:val="8"/>
      </w:numPr>
      <w:spacing w:before="240" w:after="120"/>
      <w:outlineLvl w:val="8"/>
    </w:pPr>
    <w:rPr>
      <w:rFonts w:ascii="Times New Roman" w:eastAsia="Times New Roman" w:hAnsi="Times New Roman" w:cs="Times New Roman"/>
      <w:b/>
      <w:bCs/>
      <w:sz w:val="20"/>
      <w:szCs w:val="20"/>
      <w:lang w:val="en-GB" w:eastAsia="fr-FR"/>
    </w:rPr>
  </w:style>
  <w:style w:type="paragraph" w:customStyle="1" w:styleId="Legisticsubsectionheading">
    <w:name w:val="Legistic_subsection_heading"/>
    <w:next w:val="Paragraphe"/>
    <w:rsid w:val="00327BB8"/>
    <w:pPr>
      <w:numPr>
        <w:ilvl w:val="3"/>
        <w:numId w:val="8"/>
      </w:numPr>
      <w:spacing w:before="240" w:after="120"/>
      <w:outlineLvl w:val="8"/>
    </w:pPr>
    <w:rPr>
      <w:rFonts w:ascii="Times New Roman" w:eastAsia="Times New Roman" w:hAnsi="Times New Roman" w:cs="Times New Roman"/>
      <w:b/>
      <w:bCs/>
      <w:i/>
      <w:iCs/>
      <w:sz w:val="20"/>
      <w:szCs w:val="20"/>
      <w:lang w:val="en-GB" w:eastAsia="fr-FR"/>
    </w:rPr>
  </w:style>
  <w:style w:type="paragraph" w:customStyle="1" w:styleId="Default">
    <w:name w:val="Default"/>
    <w:rsid w:val="00327BB8"/>
    <w:pPr>
      <w:numPr>
        <w:ilvl w:val="4"/>
        <w:numId w:val="8"/>
      </w:numPr>
      <w:autoSpaceDE w:val="0"/>
      <w:autoSpaceDN w:val="0"/>
      <w:adjustRightInd w:val="0"/>
    </w:pPr>
    <w:rPr>
      <w:rFonts w:ascii="Arial" w:eastAsia="Times New Roman" w:hAnsi="Arial" w:cs="Arial"/>
      <w:color w:val="000000"/>
      <w:lang w:val="fr-FR" w:eastAsia="fr-FR"/>
    </w:rPr>
  </w:style>
  <w:style w:type="character" w:styleId="lev">
    <w:name w:val="Strong"/>
    <w:qFormat/>
    <w:rsid w:val="00327BB8"/>
    <w:rPr>
      <w:b/>
      <w:bCs/>
    </w:rPr>
  </w:style>
  <w:style w:type="paragraph" w:customStyle="1" w:styleId="Paragraphedeliste1">
    <w:name w:val="Paragraphe de liste1"/>
    <w:basedOn w:val="Normal"/>
    <w:rsid w:val="00327BB8"/>
    <w:pPr>
      <w:spacing w:after="200" w:line="276" w:lineRule="auto"/>
      <w:ind w:left="720"/>
      <w:contextualSpacing/>
    </w:pPr>
    <w:rPr>
      <w:rFonts w:eastAsia="Times New Roman" w:cs="Times New Roman"/>
      <w:sz w:val="22"/>
      <w:szCs w:val="22"/>
    </w:rPr>
  </w:style>
  <w:style w:type="paragraph" w:customStyle="1" w:styleId="TableauGrille31">
    <w:name w:val="Tableau Grille 31"/>
    <w:basedOn w:val="Titre1"/>
    <w:next w:val="Normal"/>
    <w:uiPriority w:val="39"/>
    <w:semiHidden/>
    <w:unhideWhenUsed/>
    <w:qFormat/>
    <w:rsid w:val="00327BB8"/>
    <w:pPr>
      <w:keepLines/>
      <w:spacing w:before="480" w:after="0" w:line="276" w:lineRule="auto"/>
      <w:outlineLvl w:val="9"/>
    </w:pPr>
    <w:rPr>
      <w:rFonts w:ascii="Cambria" w:hAnsi="Cambria" w:cs="Times New Roman"/>
      <w:color w:val="365F91"/>
      <w:kern w:val="0"/>
      <w:sz w:val="28"/>
      <w:szCs w:val="28"/>
      <w:lang w:eastAsia="en-US"/>
    </w:rPr>
  </w:style>
  <w:style w:type="paragraph" w:styleId="TM1">
    <w:name w:val="toc 1"/>
    <w:basedOn w:val="Normal"/>
    <w:next w:val="Normal"/>
    <w:autoRedefine/>
    <w:uiPriority w:val="1"/>
    <w:unhideWhenUsed/>
    <w:qFormat/>
    <w:rsid w:val="00327BB8"/>
    <w:pPr>
      <w:tabs>
        <w:tab w:val="left" w:pos="480"/>
        <w:tab w:val="right" w:leader="dot" w:pos="9062"/>
      </w:tabs>
    </w:pPr>
    <w:rPr>
      <w:rFonts w:ascii="Times New Roman" w:eastAsia="Times New Roman" w:hAnsi="Times New Roman" w:cs="Times New Roman"/>
      <w:b/>
      <w:caps/>
      <w:noProof/>
    </w:rPr>
  </w:style>
  <w:style w:type="paragraph" w:styleId="TM2">
    <w:name w:val="toc 2"/>
    <w:basedOn w:val="Normal"/>
    <w:next w:val="Normal"/>
    <w:autoRedefine/>
    <w:uiPriority w:val="1"/>
    <w:unhideWhenUsed/>
    <w:qFormat/>
    <w:rsid w:val="00327BB8"/>
    <w:pPr>
      <w:ind w:left="240"/>
    </w:pPr>
    <w:rPr>
      <w:rFonts w:ascii="Times New Roman" w:eastAsia="Times New Roman" w:hAnsi="Times New Roman" w:cs="Times New Roman"/>
    </w:rPr>
  </w:style>
  <w:style w:type="paragraph" w:styleId="TM3">
    <w:name w:val="toc 3"/>
    <w:basedOn w:val="Normal"/>
    <w:next w:val="Normal"/>
    <w:autoRedefine/>
    <w:uiPriority w:val="1"/>
    <w:unhideWhenUsed/>
    <w:qFormat/>
    <w:rsid w:val="00327BB8"/>
    <w:pPr>
      <w:ind w:left="480"/>
    </w:pPr>
    <w:rPr>
      <w:rFonts w:ascii="Times New Roman" w:eastAsia="Times New Roman" w:hAnsi="Times New Roman" w:cs="Times New Roman"/>
    </w:rPr>
  </w:style>
  <w:style w:type="character" w:customStyle="1" w:styleId="NotedefinCar">
    <w:name w:val="Note de fin Car"/>
    <w:link w:val="Notedefin"/>
    <w:uiPriority w:val="99"/>
    <w:semiHidden/>
    <w:rsid w:val="00327BB8"/>
  </w:style>
  <w:style w:type="paragraph" w:styleId="Notedefin">
    <w:name w:val="endnote text"/>
    <w:basedOn w:val="Normal"/>
    <w:link w:val="NotedefinCar"/>
    <w:uiPriority w:val="99"/>
    <w:semiHidden/>
    <w:unhideWhenUsed/>
    <w:rsid w:val="00327BB8"/>
  </w:style>
  <w:style w:type="character" w:customStyle="1" w:styleId="NotedefinCar1">
    <w:name w:val="Note de fin Car1"/>
    <w:basedOn w:val="Policepardfaut"/>
    <w:uiPriority w:val="99"/>
    <w:semiHidden/>
    <w:rsid w:val="00327BB8"/>
    <w:rPr>
      <w:sz w:val="20"/>
      <w:szCs w:val="20"/>
    </w:rPr>
  </w:style>
  <w:style w:type="character" w:customStyle="1" w:styleId="txtc401">
    <w:name w:val="txtc401"/>
    <w:rsid w:val="00327BB8"/>
    <w:rPr>
      <w:color w:val="3D3D1A"/>
    </w:rPr>
  </w:style>
  <w:style w:type="paragraph" w:customStyle="1" w:styleId="Grillemoyenne21">
    <w:name w:val="Grille moyenne 21"/>
    <w:link w:val="Grillemoyenne2Car"/>
    <w:qFormat/>
    <w:rsid w:val="00327BB8"/>
    <w:rPr>
      <w:rFonts w:ascii="PMingLiU" w:eastAsia="MS Mincho" w:hAnsi="PMingLiU" w:cs="Times New Roman"/>
      <w:sz w:val="22"/>
      <w:szCs w:val="22"/>
      <w:lang w:val="fr-FR" w:eastAsia="fr-FR"/>
    </w:rPr>
  </w:style>
  <w:style w:type="character" w:customStyle="1" w:styleId="Grillemoyenne2Car">
    <w:name w:val="Grille moyenne 2 Car"/>
    <w:link w:val="Grillemoyenne21"/>
    <w:rsid w:val="00327BB8"/>
    <w:rPr>
      <w:rFonts w:ascii="PMingLiU" w:eastAsia="MS Mincho" w:hAnsi="PMingLiU" w:cs="Times New Roman"/>
      <w:sz w:val="22"/>
      <w:szCs w:val="22"/>
      <w:lang w:val="fr-FR" w:eastAsia="fr-FR"/>
    </w:rPr>
  </w:style>
  <w:style w:type="paragraph" w:customStyle="1" w:styleId="corpsdetexte0">
    <w:name w:val="corps de texte"/>
    <w:basedOn w:val="Corpsdetexte"/>
    <w:rsid w:val="00327BB8"/>
    <w:pPr>
      <w:suppressAutoHyphens/>
      <w:autoSpaceDE w:val="0"/>
      <w:autoSpaceDN w:val="0"/>
      <w:adjustRightInd w:val="0"/>
      <w:spacing w:before="120" w:line="264" w:lineRule="auto"/>
      <w:jc w:val="both"/>
    </w:pPr>
    <w:rPr>
      <w:rFonts w:ascii="Arial" w:hAnsi="Arial"/>
      <w:sz w:val="22"/>
      <w:szCs w:val="20"/>
    </w:rPr>
  </w:style>
  <w:style w:type="paragraph" w:customStyle="1" w:styleId="para">
    <w:name w:val="para"/>
    <w:basedOn w:val="Normal"/>
    <w:rsid w:val="00327BB8"/>
    <w:pPr>
      <w:spacing w:before="105" w:after="105"/>
      <w:ind w:right="300"/>
      <w:jc w:val="both"/>
    </w:pPr>
    <w:rPr>
      <w:rFonts w:ascii="Arial" w:eastAsia="Times New Roman" w:hAnsi="Arial" w:cs="Arial"/>
      <w:color w:val="000000"/>
      <w:position w:val="15"/>
      <w:sz w:val="18"/>
      <w:szCs w:val="18"/>
    </w:rPr>
  </w:style>
  <w:style w:type="table" w:customStyle="1" w:styleId="TableNormal0">
    <w:name w:val="Table Normal"/>
    <w:uiPriority w:val="2"/>
    <w:semiHidden/>
    <w:unhideWhenUsed/>
    <w:qFormat/>
    <w:rsid w:val="00327BB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M4">
    <w:name w:val="toc 4"/>
    <w:basedOn w:val="Normal"/>
    <w:uiPriority w:val="1"/>
    <w:qFormat/>
    <w:rsid w:val="00327BB8"/>
    <w:pPr>
      <w:widowControl w:val="0"/>
      <w:autoSpaceDE w:val="0"/>
      <w:autoSpaceDN w:val="0"/>
      <w:spacing w:before="121"/>
      <w:ind w:left="689"/>
    </w:pPr>
    <w:rPr>
      <w:rFonts w:ascii="Times New Roman" w:eastAsia="Times New Roman" w:hAnsi="Times New Roman" w:cs="Times New Roman"/>
      <w:b/>
      <w:bCs/>
      <w:i/>
      <w:iCs/>
      <w:sz w:val="22"/>
      <w:szCs w:val="22"/>
      <w:lang w:val="fr-FR"/>
    </w:rPr>
  </w:style>
  <w:style w:type="paragraph" w:styleId="TM5">
    <w:name w:val="toc 5"/>
    <w:basedOn w:val="Normal"/>
    <w:uiPriority w:val="1"/>
    <w:qFormat/>
    <w:rsid w:val="00327BB8"/>
    <w:pPr>
      <w:widowControl w:val="0"/>
      <w:autoSpaceDE w:val="0"/>
      <w:autoSpaceDN w:val="0"/>
      <w:spacing w:line="243" w:lineRule="exact"/>
      <w:ind w:left="1112"/>
    </w:pPr>
    <w:rPr>
      <w:rFonts w:ascii="Corbel" w:eastAsia="Corbel" w:hAnsi="Corbel" w:cs="Corbel"/>
      <w:sz w:val="20"/>
      <w:szCs w:val="20"/>
      <w:lang w:val="fr-FR"/>
    </w:rPr>
  </w:style>
  <w:style w:type="character" w:customStyle="1" w:styleId="TitreCar">
    <w:name w:val="Titre Car"/>
    <w:basedOn w:val="Policepardfaut"/>
    <w:link w:val="Titre"/>
    <w:uiPriority w:val="10"/>
    <w:rsid w:val="00327BB8"/>
    <w:rPr>
      <w:rFonts w:ascii="Corbel" w:eastAsia="Corbel" w:hAnsi="Corbel" w:cs="Corbel"/>
      <w:sz w:val="62"/>
      <w:szCs w:val="62"/>
      <w:lang w:val="fr-FR"/>
    </w:rPr>
  </w:style>
  <w:style w:type="paragraph" w:customStyle="1" w:styleId="TableParagraph">
    <w:name w:val="Table Paragraph"/>
    <w:basedOn w:val="Normal"/>
    <w:uiPriority w:val="1"/>
    <w:qFormat/>
    <w:rsid w:val="00327BB8"/>
    <w:pPr>
      <w:widowControl w:val="0"/>
      <w:autoSpaceDE w:val="0"/>
      <w:autoSpaceDN w:val="0"/>
    </w:pPr>
    <w:rPr>
      <w:rFonts w:ascii="Verdana" w:eastAsia="Verdana" w:hAnsi="Verdana" w:cs="Verdana"/>
      <w:sz w:val="22"/>
      <w:szCs w:val="22"/>
      <w:lang w:val="fr-FR"/>
    </w:rPr>
  </w:style>
  <w:style w:type="paragraph" w:customStyle="1" w:styleId="footnotedescription">
    <w:name w:val="footnote description"/>
    <w:next w:val="Normal"/>
    <w:link w:val="footnotedescriptionChar"/>
    <w:hidden/>
    <w:rsid w:val="00327BB8"/>
    <w:pPr>
      <w:spacing w:after="49" w:line="274" w:lineRule="auto"/>
      <w:ind w:left="284" w:hanging="284"/>
      <w:jc w:val="both"/>
    </w:pPr>
    <w:rPr>
      <w:rFonts w:ascii="Corbel" w:eastAsia="Corbel" w:hAnsi="Corbel" w:cs="Corbel"/>
      <w:color w:val="000000"/>
      <w:sz w:val="16"/>
      <w:lang w:eastAsia="fr-FR"/>
    </w:rPr>
  </w:style>
  <w:style w:type="character" w:customStyle="1" w:styleId="footnotedescriptionChar">
    <w:name w:val="footnote description Char"/>
    <w:link w:val="footnotedescription"/>
    <w:rsid w:val="00327BB8"/>
    <w:rPr>
      <w:rFonts w:ascii="Corbel" w:eastAsia="Corbel" w:hAnsi="Corbel" w:cs="Corbel"/>
      <w:color w:val="000000"/>
      <w:sz w:val="16"/>
      <w:lang w:eastAsia="fr-FR"/>
    </w:rPr>
  </w:style>
  <w:style w:type="character" w:customStyle="1" w:styleId="footnotemark">
    <w:name w:val="footnote mark"/>
    <w:hidden/>
    <w:rsid w:val="00327BB8"/>
    <w:rPr>
      <w:rFonts w:ascii="Corbel" w:eastAsia="Corbel" w:hAnsi="Corbel" w:cs="Corbel"/>
      <w:color w:val="A81879"/>
      <w:sz w:val="16"/>
      <w:vertAlign w:val="superscript"/>
    </w:rPr>
  </w:style>
  <w:style w:type="table" w:customStyle="1" w:styleId="TableGrid">
    <w:name w:val="TableGrid"/>
    <w:rsid w:val="003424BB"/>
    <w:rPr>
      <w:rFonts w:eastAsiaTheme="minorEastAsia"/>
      <w:kern w:val="2"/>
      <w:lang w:eastAsia="fr-FR"/>
    </w:rPr>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8830">
      <w:bodyDiv w:val="1"/>
      <w:marLeft w:val="0"/>
      <w:marRight w:val="0"/>
      <w:marTop w:val="0"/>
      <w:marBottom w:val="0"/>
      <w:divBdr>
        <w:top w:val="none" w:sz="0" w:space="0" w:color="auto"/>
        <w:left w:val="none" w:sz="0" w:space="0" w:color="auto"/>
        <w:bottom w:val="none" w:sz="0" w:space="0" w:color="auto"/>
        <w:right w:val="none" w:sz="0" w:space="0" w:color="auto"/>
      </w:divBdr>
    </w:div>
    <w:div w:id="341933269">
      <w:bodyDiv w:val="1"/>
      <w:marLeft w:val="0"/>
      <w:marRight w:val="0"/>
      <w:marTop w:val="0"/>
      <w:marBottom w:val="0"/>
      <w:divBdr>
        <w:top w:val="none" w:sz="0" w:space="0" w:color="auto"/>
        <w:left w:val="none" w:sz="0" w:space="0" w:color="auto"/>
        <w:bottom w:val="none" w:sz="0" w:space="0" w:color="auto"/>
        <w:right w:val="none" w:sz="0" w:space="0" w:color="auto"/>
      </w:divBdr>
    </w:div>
    <w:div w:id="407264815">
      <w:bodyDiv w:val="1"/>
      <w:marLeft w:val="0"/>
      <w:marRight w:val="0"/>
      <w:marTop w:val="0"/>
      <w:marBottom w:val="0"/>
      <w:divBdr>
        <w:top w:val="none" w:sz="0" w:space="0" w:color="auto"/>
        <w:left w:val="none" w:sz="0" w:space="0" w:color="auto"/>
        <w:bottom w:val="none" w:sz="0" w:space="0" w:color="auto"/>
        <w:right w:val="none" w:sz="0" w:space="0" w:color="auto"/>
      </w:divBdr>
    </w:div>
    <w:div w:id="973563517">
      <w:bodyDiv w:val="1"/>
      <w:marLeft w:val="0"/>
      <w:marRight w:val="0"/>
      <w:marTop w:val="0"/>
      <w:marBottom w:val="0"/>
      <w:divBdr>
        <w:top w:val="none" w:sz="0" w:space="0" w:color="auto"/>
        <w:left w:val="none" w:sz="0" w:space="0" w:color="auto"/>
        <w:bottom w:val="none" w:sz="0" w:space="0" w:color="auto"/>
        <w:right w:val="none" w:sz="0" w:space="0" w:color="auto"/>
      </w:divBdr>
    </w:div>
    <w:div w:id="2146509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6JSUn15x0P/nKMfwxsgqc79CQ==">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1020</Words>
  <Characters>5611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Van Reusel</dc:creator>
  <cp:lastModifiedBy>GRENIER André</cp:lastModifiedBy>
  <cp:revision>3</cp:revision>
  <cp:lastPrinted>2025-01-09T11:02:00Z</cp:lastPrinted>
  <dcterms:created xsi:type="dcterms:W3CDTF">2025-01-26T11:59:00Z</dcterms:created>
  <dcterms:modified xsi:type="dcterms:W3CDTF">2025-01-26T12:40:00Z</dcterms:modified>
</cp:coreProperties>
</file>