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4B5BD" w14:textId="415F15F8" w:rsidR="00F0046B" w:rsidRDefault="00F0046B">
      <w:pPr>
        <w:jc w:val="both"/>
        <w:rPr>
          <w:sz w:val="6"/>
          <w:szCs w:val="6"/>
        </w:rPr>
      </w:pPr>
    </w:p>
    <w:p w14:paraId="68ECCA18" w14:textId="77777777" w:rsidR="00F0046B" w:rsidRDefault="00F0046B">
      <w:pPr>
        <w:jc w:val="both"/>
        <w:rPr>
          <w:sz w:val="6"/>
          <w:szCs w:val="6"/>
        </w:rPr>
      </w:pPr>
    </w:p>
    <w:p w14:paraId="5F11E647" w14:textId="77777777" w:rsidR="00F0046B" w:rsidRPr="00E61D94" w:rsidRDefault="00322AD3" w:rsidP="00E61D94">
      <w:pPr>
        <w:jc w:val="center"/>
        <w:rPr>
          <w:bCs/>
          <w:smallCaps/>
          <w:color w:val="2F5496" w:themeColor="accent1" w:themeShade="BF"/>
          <w:sz w:val="50"/>
          <w:szCs w:val="50"/>
        </w:rPr>
      </w:pPr>
      <w:r w:rsidRPr="00E61D94">
        <w:rPr>
          <w:bCs/>
          <w:smallCaps/>
          <w:color w:val="2F5496" w:themeColor="accent1" w:themeShade="BF"/>
          <w:sz w:val="44"/>
          <w:szCs w:val="44"/>
        </w:rPr>
        <w:t>FAQ</w:t>
      </w:r>
      <w:r w:rsidRPr="00E61D94">
        <w:rPr>
          <w:bCs/>
          <w:smallCaps/>
          <w:color w:val="2F5496" w:themeColor="accent1" w:themeShade="BF"/>
          <w:sz w:val="50"/>
          <w:szCs w:val="50"/>
        </w:rPr>
        <w:t xml:space="preserve"> </w:t>
      </w:r>
    </w:p>
    <w:p w14:paraId="4CBC14FF" w14:textId="77777777" w:rsidR="00F0046B" w:rsidRPr="00E61D94" w:rsidRDefault="00322AD3" w:rsidP="00E61D94">
      <w:pPr>
        <w:jc w:val="center"/>
        <w:rPr>
          <w:b/>
          <w:smallCaps/>
          <w:color w:val="2F5496" w:themeColor="accent1" w:themeShade="BF"/>
          <w:sz w:val="32"/>
          <w:szCs w:val="32"/>
        </w:rPr>
      </w:pPr>
      <w:r w:rsidRPr="00E61D94">
        <w:rPr>
          <w:b/>
          <w:smallCaps/>
          <w:color w:val="2F5496" w:themeColor="accent1" w:themeShade="BF"/>
          <w:sz w:val="32"/>
          <w:szCs w:val="32"/>
        </w:rPr>
        <w:t>LES MESURES RELATIVES À L'ENSEIGNEMENT QUALIFIANT</w:t>
      </w:r>
    </w:p>
    <w:p w14:paraId="64085D49" w14:textId="77777777" w:rsidR="00F0046B" w:rsidRDefault="00F0046B"/>
    <w:p w14:paraId="32DE9141" w14:textId="77777777" w:rsidR="00E61D94" w:rsidRPr="00E61D94" w:rsidRDefault="00E61D94" w:rsidP="00E61D94">
      <w:pPr>
        <w:pBdr>
          <w:top w:val="single" w:sz="4" w:space="1" w:color="002060"/>
          <w:left w:val="single" w:sz="4" w:space="4" w:color="002060"/>
          <w:bottom w:val="single" w:sz="4" w:space="1" w:color="002060"/>
          <w:right w:val="single" w:sz="4" w:space="4" w:color="002060"/>
        </w:pBdr>
        <w:jc w:val="both"/>
        <w:rPr>
          <w:b/>
          <w:color w:val="0070C0"/>
          <w:sz w:val="22"/>
          <w:szCs w:val="22"/>
        </w:rPr>
      </w:pPr>
      <w:r w:rsidRPr="00E61D94">
        <w:rPr>
          <w:b/>
          <w:color w:val="0070C0"/>
          <w:sz w:val="22"/>
          <w:szCs w:val="22"/>
        </w:rPr>
        <w:t xml:space="preserve">Contexte </w:t>
      </w:r>
    </w:p>
    <w:p w14:paraId="404BA467" w14:textId="77777777" w:rsidR="00E61D94" w:rsidRPr="00E61D94" w:rsidRDefault="00E61D94" w:rsidP="00E61D94">
      <w:pPr>
        <w:pBdr>
          <w:top w:val="single" w:sz="4" w:space="1" w:color="002060"/>
          <w:left w:val="single" w:sz="4" w:space="4" w:color="002060"/>
          <w:bottom w:val="single" w:sz="4" w:space="1" w:color="002060"/>
          <w:right w:val="single" w:sz="4" w:space="4" w:color="002060"/>
        </w:pBdr>
        <w:jc w:val="both"/>
        <w:rPr>
          <w:b/>
          <w:color w:val="002060"/>
          <w:sz w:val="10"/>
          <w:szCs w:val="10"/>
        </w:rPr>
      </w:pPr>
    </w:p>
    <w:p w14:paraId="2FEF9E60" w14:textId="77777777" w:rsidR="00F0046B" w:rsidRPr="00CB2946" w:rsidRDefault="00322AD3" w:rsidP="00E61D94">
      <w:pPr>
        <w:pBdr>
          <w:top w:val="single" w:sz="4" w:space="1" w:color="002060"/>
          <w:left w:val="single" w:sz="4" w:space="4" w:color="002060"/>
          <w:bottom w:val="single" w:sz="4" w:space="1" w:color="002060"/>
          <w:right w:val="single" w:sz="4" w:space="4" w:color="002060"/>
        </w:pBdr>
        <w:jc w:val="both"/>
        <w:rPr>
          <w:b/>
          <w:bCs/>
          <w:color w:val="002060"/>
          <w:sz w:val="22"/>
          <w:szCs w:val="22"/>
        </w:rPr>
      </w:pPr>
      <w:r w:rsidRPr="00CB2946">
        <w:rPr>
          <w:b/>
          <w:bCs/>
          <w:color w:val="002060"/>
          <w:sz w:val="22"/>
          <w:szCs w:val="22"/>
        </w:rPr>
        <w:t xml:space="preserve">La </w:t>
      </w:r>
      <w:r w:rsidRPr="00CB2946">
        <w:rPr>
          <w:b/>
          <w:bCs/>
          <w:color w:val="002060"/>
          <w:sz w:val="22"/>
          <w:szCs w:val="22"/>
          <w:u w:val="single"/>
        </w:rPr>
        <w:t>Déclaration de politique communautaire</w:t>
      </w:r>
      <w:r w:rsidRPr="00CB2946">
        <w:rPr>
          <w:b/>
          <w:bCs/>
          <w:color w:val="002060"/>
          <w:sz w:val="22"/>
          <w:szCs w:val="22"/>
        </w:rPr>
        <w:t xml:space="preserve"> place au cœur de l’action du Gouvernement le </w:t>
      </w:r>
      <w:r w:rsidRPr="00CB2946">
        <w:rPr>
          <w:b/>
          <w:bCs/>
          <w:color w:val="002060"/>
          <w:sz w:val="22"/>
          <w:szCs w:val="22"/>
          <w:u w:val="single"/>
        </w:rPr>
        <w:t>développement de l’enseignement qualifiant, de l’alternance et de la formation professionnelle</w:t>
      </w:r>
      <w:r w:rsidRPr="00CB2946">
        <w:rPr>
          <w:b/>
          <w:bCs/>
          <w:color w:val="002060"/>
          <w:sz w:val="22"/>
          <w:szCs w:val="22"/>
        </w:rPr>
        <w:t xml:space="preserve">. </w:t>
      </w:r>
    </w:p>
    <w:p w14:paraId="169B8F16" w14:textId="77777777" w:rsidR="00F0046B" w:rsidRPr="00CB2946" w:rsidRDefault="00F0046B" w:rsidP="00E61D94">
      <w:pPr>
        <w:pBdr>
          <w:top w:val="single" w:sz="4" w:space="1" w:color="002060"/>
          <w:left w:val="single" w:sz="4" w:space="4" w:color="002060"/>
          <w:bottom w:val="single" w:sz="4" w:space="1" w:color="002060"/>
          <w:right w:val="single" w:sz="4" w:space="4" w:color="002060"/>
        </w:pBdr>
        <w:jc w:val="both"/>
        <w:rPr>
          <w:b/>
          <w:bCs/>
          <w:color w:val="002060"/>
          <w:sz w:val="10"/>
          <w:szCs w:val="10"/>
        </w:rPr>
      </w:pPr>
    </w:p>
    <w:p w14:paraId="68CCFA09" w14:textId="77777777" w:rsidR="00F0046B" w:rsidRPr="00CB2946" w:rsidRDefault="00322AD3" w:rsidP="00E61D94">
      <w:pPr>
        <w:pBdr>
          <w:top w:val="single" w:sz="4" w:space="1" w:color="002060"/>
          <w:left w:val="single" w:sz="4" w:space="4" w:color="002060"/>
          <w:bottom w:val="single" w:sz="4" w:space="1" w:color="002060"/>
          <w:right w:val="single" w:sz="4" w:space="4" w:color="002060"/>
        </w:pBdr>
        <w:jc w:val="both"/>
        <w:rPr>
          <w:b/>
          <w:bCs/>
          <w:color w:val="002060"/>
          <w:sz w:val="22"/>
          <w:szCs w:val="22"/>
        </w:rPr>
      </w:pPr>
      <w:r w:rsidRPr="00CB2946">
        <w:rPr>
          <w:b/>
          <w:bCs/>
          <w:color w:val="002060"/>
          <w:sz w:val="22"/>
          <w:szCs w:val="22"/>
        </w:rPr>
        <w:t>L’enseignement qualifiant est encore, trop souvent, considéré et utilisé comme une filière de relégation, parfois peu adapté aux réalités et aux nécessités du monde du travail en entreprises. Certaines filières peinent à attirer des apprenants et conservent une image négative. Elles ne répondent pas suffisamment aux attentes des entreprises, font face à un taux d’emploi trop faible à la sortie par rapport aux autres Régions, ainsi qu’à un taux d’abandon et de décrochage élevé en cours de formation.</w:t>
      </w:r>
    </w:p>
    <w:p w14:paraId="1AA10A35" w14:textId="77777777" w:rsidR="00F0046B" w:rsidRPr="00CB2946" w:rsidRDefault="00F0046B" w:rsidP="00E61D94">
      <w:pPr>
        <w:pBdr>
          <w:top w:val="single" w:sz="4" w:space="1" w:color="002060"/>
          <w:left w:val="single" w:sz="4" w:space="4" w:color="002060"/>
          <w:bottom w:val="single" w:sz="4" w:space="1" w:color="002060"/>
          <w:right w:val="single" w:sz="4" w:space="4" w:color="002060"/>
        </w:pBdr>
        <w:jc w:val="both"/>
        <w:rPr>
          <w:b/>
          <w:bCs/>
          <w:color w:val="002060"/>
          <w:sz w:val="10"/>
          <w:szCs w:val="10"/>
        </w:rPr>
      </w:pPr>
    </w:p>
    <w:p w14:paraId="2F114C0D" w14:textId="77777777" w:rsidR="00F0046B" w:rsidRPr="00CB2946" w:rsidRDefault="00322AD3" w:rsidP="00E61D94">
      <w:pPr>
        <w:pBdr>
          <w:top w:val="single" w:sz="4" w:space="1" w:color="002060"/>
          <w:left w:val="single" w:sz="4" w:space="4" w:color="002060"/>
          <w:bottom w:val="single" w:sz="4" w:space="1" w:color="002060"/>
          <w:right w:val="single" w:sz="4" w:space="4" w:color="002060"/>
        </w:pBdr>
        <w:jc w:val="both"/>
        <w:rPr>
          <w:b/>
          <w:bCs/>
          <w:color w:val="002060"/>
          <w:sz w:val="22"/>
          <w:szCs w:val="22"/>
        </w:rPr>
      </w:pPr>
      <w:r w:rsidRPr="00CB2946">
        <w:rPr>
          <w:b/>
          <w:bCs/>
          <w:color w:val="002060"/>
          <w:sz w:val="22"/>
          <w:szCs w:val="22"/>
        </w:rPr>
        <w:t>La réforme de l’enseignement qualifiant est aussi un des grands chantiers du Pacte. Celui-ci préconise, notamment “</w:t>
      </w:r>
      <w:r w:rsidRPr="00CB2946">
        <w:rPr>
          <w:b/>
          <w:bCs/>
          <w:i/>
          <w:color w:val="002060"/>
          <w:sz w:val="22"/>
          <w:szCs w:val="22"/>
        </w:rPr>
        <w:t>une refonte profonde de la filière (qualifiante) en simplifiant son organisation, en simplifiant les parcours, en améliorant l’orientation vers et dans le qualifiant, et in fine en améliorant la transition vers l’emploi</w:t>
      </w:r>
      <w:r w:rsidRPr="00CB2946">
        <w:rPr>
          <w:b/>
          <w:bCs/>
          <w:color w:val="002060"/>
          <w:sz w:val="22"/>
          <w:szCs w:val="22"/>
        </w:rPr>
        <w:t>”, avec une attention particulière pour la “</w:t>
      </w:r>
      <w:r w:rsidRPr="00CB2946">
        <w:rPr>
          <w:b/>
          <w:bCs/>
          <w:i/>
          <w:color w:val="002060"/>
          <w:sz w:val="22"/>
          <w:szCs w:val="22"/>
        </w:rPr>
        <w:t>réorganisation plus générale des filières des dernières années du secondaire et l'amélioration des transitions aux étapes charnières du parcours de l'élève</w:t>
      </w:r>
      <w:r w:rsidRPr="00CB2946">
        <w:rPr>
          <w:b/>
          <w:bCs/>
          <w:color w:val="002060"/>
          <w:sz w:val="22"/>
          <w:szCs w:val="22"/>
        </w:rPr>
        <w:t xml:space="preserve"> ». Il recommande la rationalisation des options du qualifiant “</w:t>
      </w:r>
      <w:r w:rsidRPr="00CB2946">
        <w:rPr>
          <w:b/>
          <w:bCs/>
          <w:i/>
          <w:color w:val="002060"/>
          <w:sz w:val="22"/>
          <w:szCs w:val="22"/>
        </w:rPr>
        <w:t>avec une adaptation concomitante de l’allocation NTPP</w:t>
      </w:r>
      <w:r w:rsidRPr="00CB2946">
        <w:rPr>
          <w:b/>
          <w:bCs/>
          <w:color w:val="002060"/>
          <w:sz w:val="22"/>
          <w:szCs w:val="22"/>
        </w:rPr>
        <w:t>” et encourage le renforcement des synergies “enseignement - formation - emploi”, notamment en posant comme principe que “t</w:t>
      </w:r>
      <w:r w:rsidRPr="00CB2946">
        <w:rPr>
          <w:b/>
          <w:bCs/>
          <w:i/>
          <w:color w:val="002060"/>
          <w:sz w:val="22"/>
          <w:szCs w:val="22"/>
        </w:rPr>
        <w:t>ous les jeunes jusqu’à 18 ans doivent être pris en charge par l’enseignement en conformité avec les objectifs du décret Missions, et que les jeunes de 18 ans et plus peuvent être pris en charge par l’enseignement pour adulte ou par le secteur de la formation</w:t>
      </w:r>
      <w:r w:rsidRPr="00CB2946">
        <w:rPr>
          <w:b/>
          <w:bCs/>
          <w:color w:val="002060"/>
          <w:sz w:val="22"/>
          <w:szCs w:val="22"/>
        </w:rPr>
        <w:t>”.</w:t>
      </w:r>
    </w:p>
    <w:p w14:paraId="459F5C6C" w14:textId="77777777" w:rsidR="00F0046B" w:rsidRPr="00CB2946" w:rsidRDefault="00F0046B" w:rsidP="00E61D94">
      <w:pPr>
        <w:pBdr>
          <w:top w:val="single" w:sz="4" w:space="1" w:color="002060"/>
          <w:left w:val="single" w:sz="4" w:space="4" w:color="002060"/>
          <w:bottom w:val="single" w:sz="4" w:space="1" w:color="002060"/>
          <w:right w:val="single" w:sz="4" w:space="4" w:color="002060"/>
        </w:pBdr>
        <w:jc w:val="both"/>
        <w:rPr>
          <w:b/>
          <w:bCs/>
          <w:color w:val="002060"/>
          <w:sz w:val="10"/>
          <w:szCs w:val="10"/>
        </w:rPr>
      </w:pPr>
    </w:p>
    <w:p w14:paraId="0DA982F0" w14:textId="77777777" w:rsidR="00F0046B" w:rsidRPr="00CB2946" w:rsidRDefault="00322AD3" w:rsidP="00E61D94">
      <w:pPr>
        <w:pBdr>
          <w:top w:val="single" w:sz="4" w:space="1" w:color="002060"/>
          <w:left w:val="single" w:sz="4" w:space="4" w:color="002060"/>
          <w:bottom w:val="single" w:sz="4" w:space="1" w:color="002060"/>
          <w:right w:val="single" w:sz="4" w:space="4" w:color="002060"/>
        </w:pBdr>
        <w:jc w:val="both"/>
        <w:rPr>
          <w:b/>
          <w:bCs/>
          <w:color w:val="002060"/>
          <w:sz w:val="22"/>
          <w:szCs w:val="22"/>
        </w:rPr>
      </w:pPr>
      <w:r w:rsidRPr="00CB2946">
        <w:rPr>
          <w:b/>
          <w:bCs/>
          <w:color w:val="002060"/>
          <w:sz w:val="22"/>
          <w:szCs w:val="22"/>
        </w:rPr>
        <w:t>Dès l’entame de leurs travaux, au mois d’octobre, les Gouvernements de la Fédération et de Wallonie ont adopté une “feuille de route” du qualifiant qui témoigne de leur ambition partagée de faire du qualifiant un choix d’orientation positif et réfléchi pour les élèves et une filière d’enseignement garante de leur intégration réussie sur le marché de l’emploi et de leur émancipation sociale.</w:t>
      </w:r>
    </w:p>
    <w:p w14:paraId="3B10F3A6" w14:textId="77777777" w:rsidR="00F0046B" w:rsidRPr="00CB2946" w:rsidRDefault="00F0046B" w:rsidP="00E61D94">
      <w:pPr>
        <w:pBdr>
          <w:top w:val="single" w:sz="4" w:space="1" w:color="002060"/>
          <w:left w:val="single" w:sz="4" w:space="4" w:color="002060"/>
          <w:bottom w:val="single" w:sz="4" w:space="1" w:color="002060"/>
          <w:right w:val="single" w:sz="4" w:space="4" w:color="002060"/>
        </w:pBdr>
        <w:jc w:val="both"/>
        <w:rPr>
          <w:b/>
          <w:bCs/>
          <w:color w:val="002060"/>
          <w:sz w:val="10"/>
          <w:szCs w:val="10"/>
        </w:rPr>
      </w:pPr>
    </w:p>
    <w:p w14:paraId="14600591" w14:textId="77777777" w:rsidR="00F0046B" w:rsidRPr="00CB2946" w:rsidRDefault="00322AD3" w:rsidP="00E61D94">
      <w:pPr>
        <w:pBdr>
          <w:top w:val="single" w:sz="4" w:space="1" w:color="002060"/>
          <w:left w:val="single" w:sz="4" w:space="4" w:color="002060"/>
          <w:bottom w:val="single" w:sz="4" w:space="1" w:color="002060"/>
          <w:right w:val="single" w:sz="4" w:space="4" w:color="002060"/>
        </w:pBdr>
        <w:jc w:val="both"/>
        <w:rPr>
          <w:b/>
          <w:bCs/>
          <w:color w:val="002060"/>
          <w:sz w:val="22"/>
          <w:szCs w:val="22"/>
        </w:rPr>
      </w:pPr>
      <w:r w:rsidRPr="00CB2946">
        <w:rPr>
          <w:b/>
          <w:bCs/>
          <w:color w:val="002060"/>
          <w:sz w:val="22"/>
          <w:szCs w:val="22"/>
        </w:rPr>
        <w:t>C’est dans ce contexte, et conformément aux grandes orientations du Pacte, que doivent se lire les mesures décidées dans le cadre du budget 2025.  Que prévoit-il pour l’enseignement qualifiant ?</w:t>
      </w:r>
    </w:p>
    <w:p w14:paraId="42C2527C" w14:textId="77777777" w:rsidR="00F0046B" w:rsidRPr="00CB2946" w:rsidRDefault="00F0046B" w:rsidP="00E61D94">
      <w:pPr>
        <w:pBdr>
          <w:top w:val="single" w:sz="4" w:space="1" w:color="002060"/>
          <w:left w:val="single" w:sz="4" w:space="4" w:color="002060"/>
          <w:bottom w:val="single" w:sz="4" w:space="1" w:color="002060"/>
          <w:right w:val="single" w:sz="4" w:space="4" w:color="002060"/>
        </w:pBdr>
        <w:jc w:val="both"/>
        <w:rPr>
          <w:b/>
          <w:bCs/>
          <w:color w:val="002060"/>
          <w:sz w:val="10"/>
          <w:szCs w:val="10"/>
        </w:rPr>
      </w:pPr>
    </w:p>
    <w:p w14:paraId="33E32B7A" w14:textId="48728277" w:rsidR="00F0046B" w:rsidRPr="00CB2946" w:rsidRDefault="00CB2946" w:rsidP="00E61D94">
      <w:pPr>
        <w:pBdr>
          <w:top w:val="single" w:sz="4" w:space="1" w:color="002060"/>
          <w:left w:val="single" w:sz="4" w:space="4" w:color="002060"/>
          <w:bottom w:val="single" w:sz="4" w:space="1" w:color="002060"/>
          <w:right w:val="single" w:sz="4" w:space="4" w:color="002060"/>
        </w:pBdr>
        <w:jc w:val="both"/>
        <w:rPr>
          <w:b/>
          <w:bCs/>
          <w:i/>
          <w:iCs/>
          <w:color w:val="002060"/>
          <w:sz w:val="22"/>
          <w:szCs w:val="22"/>
        </w:rPr>
      </w:pPr>
      <w:r w:rsidRPr="00CB2946">
        <w:rPr>
          <w:b/>
          <w:bCs/>
          <w:i/>
          <w:iCs/>
          <w:color w:val="002060"/>
          <w:sz w:val="22"/>
          <w:szCs w:val="22"/>
        </w:rPr>
        <w:t xml:space="preserve">     </w:t>
      </w:r>
      <w:r w:rsidR="00322AD3" w:rsidRPr="00CB2946">
        <w:rPr>
          <w:b/>
          <w:bCs/>
          <w:i/>
          <w:iCs/>
          <w:color w:val="002060"/>
          <w:sz w:val="22"/>
          <w:szCs w:val="22"/>
        </w:rPr>
        <w:t xml:space="preserve">- d’abord, </w:t>
      </w:r>
      <w:r w:rsidR="00322AD3" w:rsidRPr="00CB2946">
        <w:rPr>
          <w:b/>
          <w:bCs/>
          <w:i/>
          <w:iCs/>
          <w:color w:val="002060"/>
          <w:sz w:val="22"/>
          <w:szCs w:val="22"/>
          <w:u w:val="single"/>
        </w:rPr>
        <w:t xml:space="preserve">2 millions </w:t>
      </w:r>
      <w:r>
        <w:rPr>
          <w:b/>
          <w:bCs/>
          <w:i/>
          <w:iCs/>
          <w:color w:val="002060"/>
          <w:sz w:val="22"/>
          <w:szCs w:val="22"/>
          <w:u w:val="single"/>
        </w:rPr>
        <w:t>€</w:t>
      </w:r>
      <w:r w:rsidR="00322AD3" w:rsidRPr="00CB2946">
        <w:rPr>
          <w:b/>
          <w:bCs/>
          <w:i/>
          <w:iCs/>
          <w:color w:val="002060"/>
          <w:sz w:val="22"/>
          <w:szCs w:val="22"/>
          <w:u w:val="single"/>
        </w:rPr>
        <w:t xml:space="preserve"> injectés</w:t>
      </w:r>
      <w:r w:rsidR="00322AD3" w:rsidRPr="00CB2946">
        <w:rPr>
          <w:b/>
          <w:bCs/>
          <w:i/>
          <w:iCs/>
          <w:color w:val="002060"/>
          <w:sz w:val="22"/>
          <w:szCs w:val="22"/>
        </w:rPr>
        <w:t xml:space="preserve"> pour la mise en place d’</w:t>
      </w:r>
      <w:r w:rsidR="00322AD3" w:rsidRPr="00CB2946">
        <w:rPr>
          <w:b/>
          <w:bCs/>
          <w:i/>
          <w:iCs/>
          <w:color w:val="002060"/>
          <w:sz w:val="22"/>
          <w:szCs w:val="22"/>
          <w:u w:val="single"/>
        </w:rPr>
        <w:t>outils permettant à tous les élèves de choisir leur option en étant informé des perspectives d’emploi</w:t>
      </w:r>
      <w:r w:rsidR="00322AD3" w:rsidRPr="00CB2946">
        <w:rPr>
          <w:b/>
          <w:bCs/>
          <w:i/>
          <w:iCs/>
          <w:color w:val="002060"/>
          <w:sz w:val="22"/>
          <w:szCs w:val="22"/>
        </w:rPr>
        <w:t xml:space="preserve"> à la sortie de cette option, l’</w:t>
      </w:r>
      <w:r w:rsidR="00322AD3" w:rsidRPr="00CB2946">
        <w:rPr>
          <w:b/>
          <w:bCs/>
          <w:i/>
          <w:iCs/>
          <w:color w:val="002060"/>
          <w:sz w:val="22"/>
          <w:szCs w:val="22"/>
          <w:u w:val="single"/>
        </w:rPr>
        <w:t>accompagnement des jeunes diplômés du qualifiant vers le monde du travail</w:t>
      </w:r>
      <w:r w:rsidR="00322AD3" w:rsidRPr="00CB2946">
        <w:rPr>
          <w:b/>
          <w:bCs/>
          <w:i/>
          <w:iCs/>
          <w:color w:val="002060"/>
          <w:sz w:val="22"/>
          <w:szCs w:val="22"/>
        </w:rPr>
        <w:t>, et encore l’</w:t>
      </w:r>
      <w:r w:rsidR="00322AD3" w:rsidRPr="00CB2946">
        <w:rPr>
          <w:b/>
          <w:bCs/>
          <w:i/>
          <w:iCs/>
          <w:color w:val="002060"/>
          <w:sz w:val="22"/>
          <w:szCs w:val="22"/>
          <w:u w:val="single"/>
        </w:rPr>
        <w:t>identification et le suivi des élèves majeurs décrocheurs, qui ne sont identifiés à ce stade ni par la Fédération Wallonie-Bruxelles, ni par la Région Wallonne</w:t>
      </w:r>
      <w:r w:rsidR="00322AD3" w:rsidRPr="00CB2946">
        <w:rPr>
          <w:b/>
          <w:bCs/>
          <w:i/>
          <w:iCs/>
          <w:color w:val="002060"/>
          <w:sz w:val="22"/>
          <w:szCs w:val="22"/>
        </w:rPr>
        <w:t xml:space="preserve">; </w:t>
      </w:r>
    </w:p>
    <w:p w14:paraId="2D07A54A" w14:textId="77777777" w:rsidR="00F0046B" w:rsidRPr="00CB2946" w:rsidRDefault="00F0046B" w:rsidP="00E61D94">
      <w:pPr>
        <w:pBdr>
          <w:top w:val="single" w:sz="4" w:space="1" w:color="002060"/>
          <w:left w:val="single" w:sz="4" w:space="4" w:color="002060"/>
          <w:bottom w:val="single" w:sz="4" w:space="1" w:color="002060"/>
          <w:right w:val="single" w:sz="4" w:space="4" w:color="002060"/>
        </w:pBdr>
        <w:jc w:val="both"/>
        <w:rPr>
          <w:b/>
          <w:bCs/>
          <w:i/>
          <w:iCs/>
          <w:color w:val="002060"/>
          <w:sz w:val="10"/>
          <w:szCs w:val="10"/>
        </w:rPr>
      </w:pPr>
    </w:p>
    <w:p w14:paraId="195CC3AE" w14:textId="13E8EB86" w:rsidR="00F0046B" w:rsidRPr="00CB2946" w:rsidRDefault="00CB2946" w:rsidP="00E61D94">
      <w:pPr>
        <w:pBdr>
          <w:top w:val="single" w:sz="4" w:space="1" w:color="002060"/>
          <w:left w:val="single" w:sz="4" w:space="4" w:color="002060"/>
          <w:bottom w:val="single" w:sz="4" w:space="1" w:color="002060"/>
          <w:right w:val="single" w:sz="4" w:space="4" w:color="002060"/>
        </w:pBdr>
        <w:jc w:val="both"/>
        <w:rPr>
          <w:b/>
          <w:bCs/>
          <w:i/>
          <w:iCs/>
          <w:color w:val="002060"/>
          <w:sz w:val="22"/>
          <w:szCs w:val="22"/>
        </w:rPr>
      </w:pPr>
      <w:r w:rsidRPr="00CB2946">
        <w:rPr>
          <w:b/>
          <w:bCs/>
          <w:i/>
          <w:iCs/>
          <w:color w:val="002060"/>
          <w:sz w:val="22"/>
          <w:szCs w:val="22"/>
        </w:rPr>
        <w:t xml:space="preserve">     </w:t>
      </w:r>
      <w:r w:rsidR="00322AD3" w:rsidRPr="00CB2946">
        <w:rPr>
          <w:b/>
          <w:bCs/>
          <w:i/>
          <w:iCs/>
          <w:color w:val="002060"/>
          <w:sz w:val="22"/>
          <w:szCs w:val="22"/>
        </w:rPr>
        <w:t xml:space="preserve">- ensuite, des </w:t>
      </w:r>
      <w:r w:rsidR="00322AD3" w:rsidRPr="00CB2946">
        <w:rPr>
          <w:b/>
          <w:bCs/>
          <w:i/>
          <w:iCs/>
          <w:color w:val="002060"/>
          <w:sz w:val="22"/>
          <w:szCs w:val="22"/>
          <w:u w:val="single"/>
        </w:rPr>
        <w:t>mesures d’économies à vocation structurelle</w:t>
      </w:r>
      <w:r w:rsidR="00322AD3" w:rsidRPr="00CB2946">
        <w:rPr>
          <w:b/>
          <w:bCs/>
          <w:i/>
          <w:iCs/>
          <w:color w:val="002060"/>
          <w:sz w:val="22"/>
          <w:szCs w:val="22"/>
        </w:rPr>
        <w:t xml:space="preserve"> </w:t>
      </w:r>
      <w:r w:rsidR="00322AD3" w:rsidRPr="00CB2946">
        <w:rPr>
          <w:b/>
          <w:bCs/>
          <w:i/>
          <w:iCs/>
          <w:color w:val="002060"/>
          <w:sz w:val="22"/>
          <w:szCs w:val="22"/>
          <w:u w:val="single"/>
        </w:rPr>
        <w:t>qui s’inscrivent, toutes, dans les objectifs stratégiques du Pacte</w:t>
      </w:r>
      <w:r w:rsidR="00322AD3" w:rsidRPr="00CB2946">
        <w:rPr>
          <w:b/>
          <w:bCs/>
          <w:i/>
          <w:iCs/>
          <w:color w:val="002060"/>
          <w:sz w:val="22"/>
          <w:szCs w:val="22"/>
        </w:rPr>
        <w:t xml:space="preserve">. </w:t>
      </w:r>
    </w:p>
    <w:p w14:paraId="55F306ED" w14:textId="77777777" w:rsidR="00E61D94" w:rsidRPr="00CB2946" w:rsidRDefault="00E61D94" w:rsidP="00E61D94">
      <w:pPr>
        <w:pBdr>
          <w:top w:val="single" w:sz="4" w:space="1" w:color="002060"/>
          <w:left w:val="single" w:sz="4" w:space="4" w:color="002060"/>
          <w:bottom w:val="single" w:sz="4" w:space="1" w:color="002060"/>
          <w:right w:val="single" w:sz="4" w:space="4" w:color="002060"/>
        </w:pBdr>
        <w:jc w:val="both"/>
        <w:rPr>
          <w:b/>
          <w:bCs/>
          <w:color w:val="002060"/>
          <w:sz w:val="22"/>
          <w:szCs w:val="22"/>
        </w:rPr>
      </w:pPr>
    </w:p>
    <w:p w14:paraId="16CB9BBE" w14:textId="3CAC826A" w:rsidR="00F0046B" w:rsidRDefault="00322AD3" w:rsidP="00E61D94">
      <w:pPr>
        <w:pBdr>
          <w:top w:val="single" w:sz="4" w:space="1" w:color="002060"/>
          <w:left w:val="single" w:sz="4" w:space="4" w:color="002060"/>
          <w:bottom w:val="single" w:sz="4" w:space="1" w:color="002060"/>
          <w:right w:val="single" w:sz="4" w:space="4" w:color="002060"/>
        </w:pBdr>
        <w:jc w:val="both"/>
        <w:rPr>
          <w:b/>
          <w:bCs/>
          <w:color w:val="002060"/>
          <w:sz w:val="22"/>
          <w:szCs w:val="22"/>
        </w:rPr>
      </w:pPr>
      <w:r w:rsidRPr="00CB2946">
        <w:rPr>
          <w:b/>
          <w:bCs/>
          <w:color w:val="002060"/>
          <w:sz w:val="22"/>
          <w:szCs w:val="22"/>
        </w:rPr>
        <w:t xml:space="preserve">Car il est </w:t>
      </w:r>
      <w:r w:rsidRPr="00CB2946">
        <w:rPr>
          <w:b/>
          <w:bCs/>
          <w:color w:val="002060"/>
          <w:sz w:val="22"/>
          <w:szCs w:val="22"/>
          <w:u w:val="single"/>
        </w:rPr>
        <w:t xml:space="preserve">essentiel </w:t>
      </w:r>
      <w:r w:rsidRPr="00CB2946">
        <w:rPr>
          <w:b/>
          <w:bCs/>
          <w:color w:val="002060"/>
          <w:sz w:val="22"/>
          <w:szCs w:val="22"/>
        </w:rPr>
        <w:t xml:space="preserve">de rappeler que le </w:t>
      </w:r>
      <w:r w:rsidRPr="00CB2946">
        <w:rPr>
          <w:b/>
          <w:bCs/>
          <w:color w:val="002060"/>
          <w:sz w:val="22"/>
          <w:szCs w:val="22"/>
          <w:u w:val="single"/>
        </w:rPr>
        <w:t>Pacte</w:t>
      </w:r>
      <w:r w:rsidRPr="00CB2946">
        <w:rPr>
          <w:b/>
          <w:bCs/>
          <w:color w:val="002060"/>
          <w:sz w:val="22"/>
          <w:szCs w:val="22"/>
        </w:rPr>
        <w:t xml:space="preserve">, c’est une </w:t>
      </w:r>
      <w:r w:rsidRPr="00CB2946">
        <w:rPr>
          <w:b/>
          <w:bCs/>
          <w:color w:val="002060"/>
          <w:sz w:val="22"/>
          <w:szCs w:val="22"/>
          <w:u w:val="single"/>
        </w:rPr>
        <w:t>trajectoire sur 10 ans qui, dès sa rédaction, prévoyait des investissements mais aussi des effets retour en termes d’économies.</w:t>
      </w:r>
      <w:r w:rsidRPr="00CB2946">
        <w:rPr>
          <w:b/>
          <w:bCs/>
          <w:color w:val="002060"/>
          <w:sz w:val="22"/>
          <w:szCs w:val="22"/>
        </w:rPr>
        <w:t xml:space="preserve"> Cet aspect-là a été, </w:t>
      </w:r>
      <w:r w:rsidR="00E61D94" w:rsidRPr="00CB2946">
        <w:rPr>
          <w:b/>
          <w:bCs/>
          <w:color w:val="002060"/>
          <w:sz w:val="22"/>
          <w:szCs w:val="22"/>
        </w:rPr>
        <w:t>disons-le</w:t>
      </w:r>
      <w:r w:rsidRPr="00CB2946">
        <w:rPr>
          <w:b/>
          <w:bCs/>
          <w:color w:val="002060"/>
          <w:sz w:val="22"/>
          <w:szCs w:val="22"/>
        </w:rPr>
        <w:t xml:space="preserve">, sciemment, occulté par la Ministre Caroline Désir, mais il était clair, à l’issue de la législature précédente, que </w:t>
      </w:r>
      <w:r w:rsidRPr="00CB2946">
        <w:rPr>
          <w:b/>
          <w:bCs/>
          <w:color w:val="002060"/>
          <w:sz w:val="22"/>
          <w:szCs w:val="22"/>
          <w:u w:val="single"/>
        </w:rPr>
        <w:t>le nouveau Gouvernement devrait s’atteler à mettre, ÉGALEMENT, en place, les dispositifs prévus dans le Pacte – et répétons-le donc, concertés entre tous les acteurs – permettant les économies prévues</w:t>
      </w:r>
      <w:r w:rsidRPr="00CB2946">
        <w:rPr>
          <w:b/>
          <w:bCs/>
          <w:color w:val="002060"/>
          <w:sz w:val="22"/>
          <w:szCs w:val="22"/>
        </w:rPr>
        <w:t xml:space="preserve">. </w:t>
      </w:r>
    </w:p>
    <w:p w14:paraId="1F1E1B20" w14:textId="77777777" w:rsidR="00CB2946" w:rsidRDefault="00CB2946" w:rsidP="00E61D94">
      <w:pPr>
        <w:pBdr>
          <w:top w:val="single" w:sz="4" w:space="1" w:color="002060"/>
          <w:left w:val="single" w:sz="4" w:space="4" w:color="002060"/>
          <w:bottom w:val="single" w:sz="4" w:space="1" w:color="002060"/>
          <w:right w:val="single" w:sz="4" w:space="4" w:color="002060"/>
        </w:pBdr>
        <w:jc w:val="both"/>
        <w:rPr>
          <w:b/>
          <w:bCs/>
          <w:color w:val="002060"/>
          <w:sz w:val="22"/>
          <w:szCs w:val="22"/>
        </w:rPr>
      </w:pPr>
    </w:p>
    <w:p w14:paraId="6A46EBEA" w14:textId="0C80D7AE" w:rsidR="00E61D94" w:rsidRPr="00CB2946" w:rsidRDefault="00CB2946" w:rsidP="00E61D94">
      <w:pPr>
        <w:pBdr>
          <w:top w:val="single" w:sz="4" w:space="1" w:color="002060"/>
          <w:left w:val="single" w:sz="4" w:space="4" w:color="002060"/>
          <w:bottom w:val="single" w:sz="4" w:space="1" w:color="002060"/>
          <w:right w:val="single" w:sz="4" w:space="4" w:color="002060"/>
        </w:pBdr>
        <w:jc w:val="both"/>
        <w:rPr>
          <w:b/>
          <w:bCs/>
          <w:color w:val="002060"/>
          <w:sz w:val="22"/>
          <w:szCs w:val="22"/>
        </w:rPr>
      </w:pPr>
      <w:r>
        <w:rPr>
          <w:b/>
          <w:bCs/>
          <w:color w:val="002060"/>
          <w:sz w:val="22"/>
          <w:szCs w:val="22"/>
        </w:rPr>
        <w:t>Ces mesures sont détaillées ci-après.</w:t>
      </w:r>
    </w:p>
    <w:p w14:paraId="68590D3E" w14:textId="77777777" w:rsidR="00CB2946" w:rsidRPr="00E61D94" w:rsidRDefault="00CB2946" w:rsidP="00E61D94">
      <w:pPr>
        <w:jc w:val="both"/>
        <w:rPr>
          <w:color w:val="002060"/>
          <w:sz w:val="22"/>
          <w:szCs w:val="22"/>
        </w:rPr>
      </w:pPr>
    </w:p>
    <w:p w14:paraId="5EB5BE32" w14:textId="77777777" w:rsidR="00F0046B" w:rsidRPr="00E61D94" w:rsidRDefault="00322AD3" w:rsidP="00E61D94">
      <w:pPr>
        <w:pBdr>
          <w:top w:val="single" w:sz="4" w:space="1" w:color="0070C0"/>
          <w:left w:val="single" w:sz="4" w:space="4" w:color="0070C0"/>
          <w:bottom w:val="single" w:sz="4" w:space="1" w:color="0070C0"/>
          <w:right w:val="single" w:sz="4" w:space="4" w:color="0070C0"/>
        </w:pBdr>
        <w:jc w:val="center"/>
        <w:rPr>
          <w:b/>
          <w:bCs/>
          <w:color w:val="0070C0"/>
          <w:sz w:val="28"/>
          <w:szCs w:val="28"/>
        </w:rPr>
      </w:pPr>
      <w:r w:rsidRPr="00E61D94">
        <w:rPr>
          <w:b/>
          <w:bCs/>
          <w:color w:val="0070C0"/>
          <w:sz w:val="28"/>
          <w:szCs w:val="28"/>
        </w:rPr>
        <w:lastRenderedPageBreak/>
        <w:t>La mesure relative aux 7e années du qualifiant</w:t>
      </w:r>
    </w:p>
    <w:p w14:paraId="4727DF1C" w14:textId="2E013FBA" w:rsidR="00F0046B" w:rsidRPr="00E61D94" w:rsidRDefault="00F0046B">
      <w:pPr>
        <w:jc w:val="center"/>
        <w:rPr>
          <w:b/>
          <w:color w:val="0000FF"/>
          <w:sz w:val="22"/>
          <w:szCs w:val="22"/>
        </w:rPr>
      </w:pPr>
    </w:p>
    <w:p w14:paraId="5FA70D83" w14:textId="77777777" w:rsidR="00F0046B" w:rsidRPr="00E61D94" w:rsidRDefault="00F0046B">
      <w:pPr>
        <w:jc w:val="both"/>
        <w:rPr>
          <w:sz w:val="20"/>
          <w:szCs w:val="20"/>
        </w:rPr>
      </w:pPr>
    </w:p>
    <w:p w14:paraId="0EFE3397" w14:textId="730F6205" w:rsidR="00E61D94" w:rsidRPr="00CB2946" w:rsidRDefault="00322AD3" w:rsidP="00E61D94">
      <w:pPr>
        <w:pStyle w:val="Paragraphedeliste"/>
        <w:numPr>
          <w:ilvl w:val="0"/>
          <w:numId w:val="10"/>
        </w:numPr>
        <w:rPr>
          <w:b/>
          <w:bCs/>
          <w:i/>
          <w:iCs/>
          <w:color w:val="4472C4" w:themeColor="accent1"/>
        </w:rPr>
      </w:pPr>
      <w:r w:rsidRPr="00CB2946">
        <w:rPr>
          <w:b/>
          <w:bCs/>
          <w:i/>
          <w:iCs/>
          <w:color w:val="4472C4" w:themeColor="accent1"/>
        </w:rPr>
        <w:t xml:space="preserve">En quoi consiste la mesure adoptée ? </w:t>
      </w:r>
    </w:p>
    <w:p w14:paraId="47879FC2" w14:textId="77777777" w:rsidR="00E61D94" w:rsidRPr="00E61D94" w:rsidRDefault="00E61D94" w:rsidP="00E61D94">
      <w:pPr>
        <w:pStyle w:val="Paragraphedeliste"/>
        <w:rPr>
          <w:b/>
          <w:bCs/>
          <w:color w:val="002060"/>
          <w:sz w:val="22"/>
          <w:szCs w:val="22"/>
        </w:rPr>
      </w:pPr>
    </w:p>
    <w:p w14:paraId="6DAAB750" w14:textId="77777777" w:rsidR="00A97D51" w:rsidRDefault="00A97D51">
      <w:pPr>
        <w:spacing w:after="200"/>
        <w:jc w:val="both"/>
        <w:rPr>
          <w:color w:val="002060"/>
          <w:sz w:val="22"/>
          <w:szCs w:val="22"/>
        </w:rPr>
      </w:pPr>
      <w:r w:rsidRPr="0073475D">
        <w:rPr>
          <w:color w:val="002060"/>
          <w:sz w:val="22"/>
          <w:szCs w:val="22"/>
        </w:rPr>
        <w:t xml:space="preserve">Les élèves qui ont un </w:t>
      </w:r>
      <w:r w:rsidRPr="00A97D51">
        <w:rPr>
          <w:color w:val="002060"/>
          <w:sz w:val="22"/>
          <w:szCs w:val="22"/>
          <w:u w:val="single"/>
        </w:rPr>
        <w:t>certificat d’enseignement secondaire supérieur</w:t>
      </w:r>
      <w:r>
        <w:rPr>
          <w:color w:val="002060"/>
          <w:sz w:val="22"/>
          <w:szCs w:val="22"/>
        </w:rPr>
        <w:t xml:space="preserve"> (</w:t>
      </w:r>
      <w:r w:rsidRPr="0073475D">
        <w:rPr>
          <w:color w:val="002060"/>
          <w:sz w:val="22"/>
          <w:szCs w:val="22"/>
        </w:rPr>
        <w:t>CESS</w:t>
      </w:r>
      <w:r>
        <w:rPr>
          <w:color w:val="002060"/>
          <w:sz w:val="22"/>
          <w:szCs w:val="22"/>
        </w:rPr>
        <w:t>)</w:t>
      </w:r>
      <w:r w:rsidRPr="0073475D">
        <w:rPr>
          <w:color w:val="002060"/>
          <w:sz w:val="22"/>
          <w:szCs w:val="22"/>
        </w:rPr>
        <w:t xml:space="preserve"> </w:t>
      </w:r>
      <w:r w:rsidRPr="00A97D51">
        <w:rPr>
          <w:color w:val="002060"/>
          <w:sz w:val="22"/>
          <w:szCs w:val="22"/>
          <w:u w:val="single"/>
        </w:rPr>
        <w:t>ainsi qu’un certificat de qualification</w:t>
      </w:r>
      <w:r w:rsidRPr="0073475D">
        <w:rPr>
          <w:color w:val="002060"/>
          <w:sz w:val="22"/>
          <w:szCs w:val="22"/>
        </w:rPr>
        <w:t xml:space="preserve"> </w:t>
      </w:r>
      <w:r>
        <w:rPr>
          <w:color w:val="002060"/>
          <w:sz w:val="22"/>
          <w:szCs w:val="22"/>
        </w:rPr>
        <w:t xml:space="preserve">(CQ) </w:t>
      </w:r>
      <w:r w:rsidRPr="0073475D">
        <w:rPr>
          <w:color w:val="002060"/>
          <w:sz w:val="22"/>
          <w:szCs w:val="22"/>
        </w:rPr>
        <w:t xml:space="preserve">et qui veulent poursuivre leur formation seront invités à s’orienter </w:t>
      </w:r>
      <w:r>
        <w:rPr>
          <w:color w:val="002060"/>
          <w:sz w:val="22"/>
          <w:szCs w:val="22"/>
        </w:rPr>
        <w:t xml:space="preserve">vers </w:t>
      </w:r>
      <w:r w:rsidRPr="0073475D">
        <w:rPr>
          <w:color w:val="002060"/>
          <w:sz w:val="22"/>
          <w:szCs w:val="22"/>
        </w:rPr>
        <w:t>l’Enseignement pour Adultes, l’IFAPME, l’EFP, les hautes écoles, l’université, etc.</w:t>
      </w:r>
    </w:p>
    <w:p w14:paraId="1410F1C5" w14:textId="4533C21D" w:rsidR="00F0046B" w:rsidRPr="00E61D94" w:rsidRDefault="00322AD3">
      <w:pPr>
        <w:spacing w:after="200"/>
        <w:jc w:val="both"/>
        <w:rPr>
          <w:color w:val="002060"/>
          <w:sz w:val="22"/>
          <w:szCs w:val="22"/>
        </w:rPr>
      </w:pPr>
      <w:r w:rsidRPr="00E61D94">
        <w:rPr>
          <w:color w:val="002060"/>
          <w:sz w:val="22"/>
          <w:szCs w:val="22"/>
        </w:rPr>
        <w:t xml:space="preserve">→ </w:t>
      </w:r>
      <w:r w:rsidRPr="00E61D94">
        <w:rPr>
          <w:color w:val="002060"/>
          <w:sz w:val="22"/>
          <w:szCs w:val="22"/>
          <w:u w:val="single"/>
        </w:rPr>
        <w:t>tous les élèves inscrits</w:t>
      </w:r>
      <w:r w:rsidRPr="00E61D94">
        <w:rPr>
          <w:color w:val="002060"/>
          <w:sz w:val="22"/>
          <w:szCs w:val="22"/>
        </w:rPr>
        <w:t xml:space="preserve"> dans un parcours d’enseignement qualifiant </w:t>
      </w:r>
      <w:r w:rsidRPr="00E61D94">
        <w:rPr>
          <w:color w:val="002060"/>
          <w:sz w:val="22"/>
          <w:szCs w:val="22"/>
          <w:u w:val="single"/>
        </w:rPr>
        <w:t>qui ne sont pas encore diplômés du CESS</w:t>
      </w:r>
      <w:r w:rsidRPr="00E61D94">
        <w:rPr>
          <w:color w:val="002060"/>
          <w:sz w:val="22"/>
          <w:szCs w:val="22"/>
        </w:rPr>
        <w:t xml:space="preserve"> </w:t>
      </w:r>
      <w:r w:rsidRPr="00E61D94">
        <w:rPr>
          <w:b/>
          <w:color w:val="002060"/>
          <w:sz w:val="22"/>
          <w:szCs w:val="22"/>
          <w:u w:val="single"/>
        </w:rPr>
        <w:t>pourront poursuivre leur parcours jusqu’à l’obtention de celui-ci</w:t>
      </w:r>
      <w:r w:rsidRPr="00E61D94">
        <w:rPr>
          <w:color w:val="002060"/>
          <w:sz w:val="22"/>
          <w:szCs w:val="22"/>
        </w:rPr>
        <w:t xml:space="preserve"> (soit en 6e année, soit en 7e année, selon les filières). </w:t>
      </w:r>
    </w:p>
    <w:p w14:paraId="6917D4BA" w14:textId="35DFF6BF" w:rsidR="00F0046B" w:rsidRPr="00E61D94" w:rsidRDefault="00322AD3">
      <w:pPr>
        <w:spacing w:after="200"/>
        <w:jc w:val="both"/>
        <w:rPr>
          <w:color w:val="002060"/>
          <w:sz w:val="22"/>
          <w:szCs w:val="22"/>
        </w:rPr>
      </w:pPr>
      <w:r w:rsidRPr="00E61D94">
        <w:rPr>
          <w:color w:val="002060"/>
          <w:sz w:val="22"/>
          <w:szCs w:val="22"/>
        </w:rPr>
        <w:t xml:space="preserve">→ les </w:t>
      </w:r>
      <w:r w:rsidRPr="00E61D94">
        <w:rPr>
          <w:color w:val="002060"/>
          <w:sz w:val="22"/>
          <w:szCs w:val="22"/>
          <w:u w:val="single"/>
        </w:rPr>
        <w:t xml:space="preserve">élèves qui obtiendront leur CESS </w:t>
      </w:r>
      <w:r w:rsidR="002D7379" w:rsidRPr="002D7379">
        <w:rPr>
          <w:color w:val="002060"/>
          <w:sz w:val="22"/>
          <w:szCs w:val="22"/>
          <w:u w:val="single"/>
        </w:rPr>
        <w:t xml:space="preserve">et leur </w:t>
      </w:r>
      <w:r w:rsidR="002D7379">
        <w:rPr>
          <w:color w:val="002060"/>
          <w:sz w:val="22"/>
          <w:szCs w:val="22"/>
          <w:u w:val="single"/>
        </w:rPr>
        <w:t>CQ</w:t>
      </w:r>
      <w:r w:rsidR="002D7379" w:rsidRPr="002D7379">
        <w:rPr>
          <w:color w:val="002060"/>
          <w:sz w:val="22"/>
          <w:szCs w:val="22"/>
          <w:u w:val="single"/>
        </w:rPr>
        <w:t xml:space="preserve"> </w:t>
      </w:r>
      <w:r w:rsidR="002D7379" w:rsidRPr="00E61D94">
        <w:rPr>
          <w:color w:val="002060"/>
          <w:sz w:val="22"/>
          <w:szCs w:val="22"/>
          <w:u w:val="single"/>
        </w:rPr>
        <w:t>à la fin de cette année scolaire 2024-</w:t>
      </w:r>
      <w:r w:rsidR="002D7379" w:rsidRPr="002D7379">
        <w:rPr>
          <w:color w:val="002060"/>
          <w:sz w:val="22"/>
          <w:szCs w:val="22"/>
          <w:u w:val="single"/>
        </w:rPr>
        <w:t xml:space="preserve">2025 </w:t>
      </w:r>
      <w:r w:rsidRPr="00E61D94">
        <w:rPr>
          <w:color w:val="002060"/>
          <w:sz w:val="22"/>
          <w:szCs w:val="22"/>
        </w:rPr>
        <w:t xml:space="preserve"> </w:t>
      </w:r>
      <w:r w:rsidRPr="00E61D94">
        <w:rPr>
          <w:b/>
          <w:color w:val="002060"/>
          <w:sz w:val="22"/>
          <w:szCs w:val="22"/>
        </w:rPr>
        <w:t>ne pourront plus s’inscrire dès la rentrée 2025 en 7e année qualifiante</w:t>
      </w:r>
      <w:r w:rsidR="002D7379">
        <w:rPr>
          <w:b/>
          <w:color w:val="002060"/>
          <w:sz w:val="22"/>
          <w:szCs w:val="22"/>
        </w:rPr>
        <w:t xml:space="preserve"> de l’enseignement obligatoire </w:t>
      </w:r>
      <w:r w:rsidRPr="00E61D94">
        <w:rPr>
          <w:color w:val="002060"/>
          <w:sz w:val="22"/>
          <w:szCs w:val="22"/>
        </w:rPr>
        <w:t xml:space="preserve"> pour faire une nouvelle formation/une spécialisation. </w:t>
      </w:r>
      <w:r w:rsidRPr="00E61D94">
        <w:rPr>
          <w:b/>
          <w:color w:val="002060"/>
          <w:sz w:val="22"/>
          <w:szCs w:val="22"/>
        </w:rPr>
        <w:t xml:space="preserve">Ils </w:t>
      </w:r>
      <w:r w:rsidR="002D7379">
        <w:rPr>
          <w:b/>
          <w:color w:val="002060"/>
          <w:sz w:val="22"/>
          <w:szCs w:val="22"/>
        </w:rPr>
        <w:t>pourront</w:t>
      </w:r>
      <w:r w:rsidRPr="00E61D94">
        <w:rPr>
          <w:b/>
          <w:color w:val="002060"/>
          <w:sz w:val="22"/>
          <w:szCs w:val="22"/>
        </w:rPr>
        <w:t xml:space="preserve"> s’orienter</w:t>
      </w:r>
      <w:r w:rsidRPr="00E61D94">
        <w:rPr>
          <w:color w:val="002060"/>
          <w:sz w:val="22"/>
          <w:szCs w:val="22"/>
        </w:rPr>
        <w:t xml:space="preserve"> - et seront accompagnés pour ce faire - </w:t>
      </w:r>
      <w:r w:rsidRPr="00072756">
        <w:rPr>
          <w:b/>
          <w:bCs/>
          <w:color w:val="002060"/>
          <w:sz w:val="22"/>
          <w:szCs w:val="22"/>
        </w:rPr>
        <w:t>v</w:t>
      </w:r>
      <w:r w:rsidRPr="00E61D94">
        <w:rPr>
          <w:b/>
          <w:color w:val="002060"/>
          <w:sz w:val="22"/>
          <w:szCs w:val="22"/>
        </w:rPr>
        <w:t xml:space="preserve">ers un opérateur de formation pour adultes </w:t>
      </w:r>
      <w:r w:rsidRPr="00E61D94">
        <w:rPr>
          <w:color w:val="002060"/>
          <w:sz w:val="22"/>
          <w:szCs w:val="22"/>
        </w:rPr>
        <w:t>(</w:t>
      </w:r>
      <w:r w:rsidRPr="00E61D94">
        <w:rPr>
          <w:color w:val="002060"/>
          <w:sz w:val="22"/>
          <w:szCs w:val="22"/>
          <w:u w:val="single"/>
        </w:rPr>
        <w:t>exemple</w:t>
      </w:r>
      <w:r w:rsidRPr="00E61D94">
        <w:rPr>
          <w:color w:val="002060"/>
          <w:sz w:val="22"/>
          <w:szCs w:val="22"/>
        </w:rPr>
        <w:t xml:space="preserve"> : un élève détenteur du CESS </w:t>
      </w:r>
      <w:r w:rsidR="002D7379">
        <w:rPr>
          <w:color w:val="002060"/>
          <w:sz w:val="22"/>
          <w:szCs w:val="22"/>
        </w:rPr>
        <w:t xml:space="preserve">et du CQ </w:t>
      </w:r>
      <w:r w:rsidRPr="00E61D94">
        <w:rPr>
          <w:color w:val="002060"/>
          <w:sz w:val="22"/>
          <w:szCs w:val="22"/>
        </w:rPr>
        <w:t xml:space="preserve">qui souhaite se former en </w:t>
      </w:r>
      <w:r w:rsidR="002D7379">
        <w:rPr>
          <w:color w:val="002060"/>
          <w:sz w:val="22"/>
          <w:szCs w:val="22"/>
        </w:rPr>
        <w:t xml:space="preserve">une septième professionnelle </w:t>
      </w:r>
      <w:r w:rsidRPr="00E61D94">
        <w:rPr>
          <w:color w:val="002060"/>
          <w:sz w:val="22"/>
          <w:szCs w:val="22"/>
        </w:rPr>
        <w:t xml:space="preserve">gestion de très petites entreprises - devra s’orienter vers la formation équivalente dans l’enseignement pour adultes </w:t>
      </w:r>
      <w:r w:rsidR="0062463D">
        <w:rPr>
          <w:color w:val="002060"/>
          <w:sz w:val="22"/>
          <w:szCs w:val="22"/>
        </w:rPr>
        <w:t>ou en IFAPME - EFP</w:t>
      </w:r>
      <w:r w:rsidRPr="00E61D94">
        <w:rPr>
          <w:color w:val="002060"/>
          <w:sz w:val="22"/>
          <w:szCs w:val="22"/>
        </w:rPr>
        <w:t xml:space="preserve">. </w:t>
      </w:r>
    </w:p>
    <w:p w14:paraId="4DD33D14" w14:textId="43C34CC4" w:rsidR="00F0046B" w:rsidRPr="00CB2946" w:rsidRDefault="00322AD3" w:rsidP="00E61D94">
      <w:pPr>
        <w:pStyle w:val="Paragraphedeliste"/>
        <w:numPr>
          <w:ilvl w:val="0"/>
          <w:numId w:val="10"/>
        </w:numPr>
        <w:rPr>
          <w:b/>
          <w:bCs/>
          <w:i/>
          <w:iCs/>
          <w:color w:val="4472C4" w:themeColor="accent1"/>
        </w:rPr>
      </w:pPr>
      <w:r w:rsidRPr="00CB2946">
        <w:rPr>
          <w:b/>
          <w:bCs/>
          <w:i/>
          <w:iCs/>
          <w:color w:val="4472C4" w:themeColor="accent1"/>
        </w:rPr>
        <w:t xml:space="preserve">Les </w:t>
      </w:r>
      <w:r w:rsidR="00DC5C15">
        <w:rPr>
          <w:b/>
          <w:bCs/>
          <w:i/>
          <w:iCs/>
          <w:color w:val="4472C4" w:themeColor="accent1"/>
        </w:rPr>
        <w:t>septièmes</w:t>
      </w:r>
      <w:r w:rsidRPr="00CB2946">
        <w:rPr>
          <w:b/>
          <w:bCs/>
          <w:i/>
          <w:iCs/>
          <w:color w:val="4472C4" w:themeColor="accent1"/>
        </w:rPr>
        <w:t xml:space="preserve"> de l’enseignement professionnel (7P) vont-elles disparaître ? </w:t>
      </w:r>
    </w:p>
    <w:p w14:paraId="3BDB198F" w14:textId="77777777" w:rsidR="00F0046B" w:rsidRDefault="00F0046B">
      <w:pPr>
        <w:jc w:val="both"/>
        <w:rPr>
          <w:sz w:val="28"/>
          <w:szCs w:val="28"/>
          <w:shd w:val="clear" w:color="auto" w:fill="B7B7B7"/>
        </w:rPr>
      </w:pPr>
    </w:p>
    <w:p w14:paraId="5F704F00" w14:textId="77777777" w:rsidR="00F0046B" w:rsidRPr="00F70700" w:rsidRDefault="00322AD3">
      <w:pPr>
        <w:jc w:val="both"/>
        <w:rPr>
          <w:color w:val="002060"/>
          <w:sz w:val="22"/>
          <w:szCs w:val="22"/>
        </w:rPr>
      </w:pPr>
      <w:r w:rsidRPr="00F70700">
        <w:rPr>
          <w:b/>
          <w:color w:val="002060"/>
          <w:sz w:val="22"/>
          <w:szCs w:val="22"/>
        </w:rPr>
        <w:t xml:space="preserve">NON </w:t>
      </w:r>
      <w:r w:rsidRPr="00F70700">
        <w:rPr>
          <w:color w:val="002060"/>
          <w:sz w:val="22"/>
          <w:szCs w:val="22"/>
        </w:rPr>
        <w:t xml:space="preserve">! Dans l’enseignement professionnel, les élèves obtiennent leur CESS à l’issue de la 7e année. </w:t>
      </w:r>
    </w:p>
    <w:p w14:paraId="72939AD9" w14:textId="77777777" w:rsidR="00F0046B" w:rsidRPr="00F70700" w:rsidRDefault="00322AD3">
      <w:pPr>
        <w:jc w:val="both"/>
        <w:rPr>
          <w:color w:val="002060"/>
          <w:sz w:val="22"/>
          <w:szCs w:val="22"/>
        </w:rPr>
      </w:pPr>
      <w:r w:rsidRPr="00F70700">
        <w:rPr>
          <w:b/>
          <w:color w:val="002060"/>
          <w:sz w:val="22"/>
          <w:szCs w:val="22"/>
        </w:rPr>
        <w:t>Toutes les 7e années diplômantes sont</w:t>
      </w:r>
      <w:r w:rsidRPr="00F70700">
        <w:rPr>
          <w:color w:val="002060"/>
          <w:sz w:val="22"/>
          <w:szCs w:val="22"/>
        </w:rPr>
        <w:t xml:space="preserve"> donc bien </w:t>
      </w:r>
      <w:r w:rsidRPr="00F70700">
        <w:rPr>
          <w:b/>
          <w:color w:val="002060"/>
          <w:sz w:val="22"/>
          <w:szCs w:val="22"/>
        </w:rPr>
        <w:t>maintenues</w:t>
      </w:r>
      <w:r w:rsidRPr="00F70700">
        <w:rPr>
          <w:color w:val="002060"/>
          <w:sz w:val="22"/>
          <w:szCs w:val="22"/>
        </w:rPr>
        <w:t xml:space="preserve"> car il n’est pas question de ne pas permettre à un élève de ne pas disposer du titre de fin d’études secondaires.</w:t>
      </w:r>
    </w:p>
    <w:p w14:paraId="23A86D98" w14:textId="77777777" w:rsidR="00F0046B" w:rsidRDefault="00F0046B">
      <w:pPr>
        <w:jc w:val="both"/>
        <w:rPr>
          <w:sz w:val="28"/>
          <w:szCs w:val="28"/>
        </w:rPr>
      </w:pPr>
    </w:p>
    <w:p w14:paraId="0F813651" w14:textId="676F9241" w:rsidR="00F0046B" w:rsidRPr="00CB2946" w:rsidRDefault="00322AD3" w:rsidP="00F70700">
      <w:pPr>
        <w:pStyle w:val="Paragraphedeliste"/>
        <w:numPr>
          <w:ilvl w:val="0"/>
          <w:numId w:val="10"/>
        </w:numPr>
        <w:rPr>
          <w:b/>
          <w:bCs/>
          <w:i/>
          <w:iCs/>
          <w:color w:val="4472C4" w:themeColor="accent1"/>
        </w:rPr>
      </w:pPr>
      <w:r w:rsidRPr="00CB2946">
        <w:rPr>
          <w:b/>
          <w:bCs/>
          <w:i/>
          <w:iCs/>
          <w:color w:val="4472C4" w:themeColor="accent1"/>
        </w:rPr>
        <w:t xml:space="preserve">Les </w:t>
      </w:r>
      <w:r w:rsidR="00DC5C15">
        <w:rPr>
          <w:b/>
          <w:bCs/>
          <w:i/>
          <w:iCs/>
          <w:color w:val="4472C4" w:themeColor="accent1"/>
        </w:rPr>
        <w:t>septièmes</w:t>
      </w:r>
      <w:r w:rsidRPr="00CB2946">
        <w:rPr>
          <w:b/>
          <w:bCs/>
          <w:i/>
          <w:iCs/>
          <w:color w:val="4472C4" w:themeColor="accent1"/>
        </w:rPr>
        <w:t xml:space="preserve"> de l’enseignement technique de qualification (7TQ) vont-elles disparaître ? </w:t>
      </w:r>
    </w:p>
    <w:p w14:paraId="6B0D6996" w14:textId="77777777" w:rsidR="00F0046B" w:rsidRDefault="00F0046B">
      <w:pPr>
        <w:jc w:val="both"/>
        <w:rPr>
          <w:sz w:val="28"/>
          <w:szCs w:val="28"/>
        </w:rPr>
      </w:pPr>
    </w:p>
    <w:p w14:paraId="7C98871D" w14:textId="5192723B" w:rsidR="00F0046B" w:rsidRPr="00F70700" w:rsidRDefault="00322AD3">
      <w:pPr>
        <w:jc w:val="both"/>
        <w:rPr>
          <w:color w:val="002060"/>
          <w:sz w:val="22"/>
          <w:szCs w:val="22"/>
        </w:rPr>
      </w:pPr>
      <w:r w:rsidRPr="00F70700">
        <w:rPr>
          <w:color w:val="002060"/>
          <w:sz w:val="22"/>
          <w:szCs w:val="22"/>
        </w:rPr>
        <w:t>Dans l’</w:t>
      </w:r>
      <w:r w:rsidRPr="00F70700">
        <w:rPr>
          <w:color w:val="002060"/>
          <w:sz w:val="22"/>
          <w:szCs w:val="22"/>
          <w:u w:val="single"/>
        </w:rPr>
        <w:t>enseignement technique de qualification</w:t>
      </w:r>
      <w:r w:rsidRPr="00F70700">
        <w:rPr>
          <w:color w:val="002060"/>
          <w:sz w:val="22"/>
          <w:szCs w:val="22"/>
        </w:rPr>
        <w:t xml:space="preserve">, </w:t>
      </w:r>
      <w:r w:rsidRPr="00F70700">
        <w:rPr>
          <w:color w:val="002060"/>
          <w:sz w:val="22"/>
          <w:szCs w:val="22"/>
          <w:u w:val="single"/>
        </w:rPr>
        <w:t>les élèves passent leur CESS en 6e année, et obtiennent aussi leur certificat de qualification (CQ</w:t>
      </w:r>
      <w:r w:rsidR="0062463D">
        <w:rPr>
          <w:color w:val="002060"/>
          <w:sz w:val="22"/>
          <w:szCs w:val="22"/>
          <w:u w:val="single"/>
        </w:rPr>
        <w:t>6</w:t>
      </w:r>
      <w:r w:rsidRPr="00F70700">
        <w:rPr>
          <w:color w:val="002060"/>
          <w:sz w:val="22"/>
          <w:szCs w:val="22"/>
          <w:u w:val="single"/>
        </w:rPr>
        <w:t>)</w:t>
      </w:r>
      <w:r w:rsidRPr="00F70700">
        <w:rPr>
          <w:color w:val="002060"/>
          <w:sz w:val="22"/>
          <w:szCs w:val="22"/>
        </w:rPr>
        <w:t xml:space="preserve"> (sauf exception). </w:t>
      </w:r>
    </w:p>
    <w:p w14:paraId="02846BD5" w14:textId="77777777" w:rsidR="00F0046B" w:rsidRPr="00F70700" w:rsidRDefault="00F0046B">
      <w:pPr>
        <w:jc w:val="both"/>
        <w:rPr>
          <w:color w:val="002060"/>
          <w:sz w:val="22"/>
          <w:szCs w:val="22"/>
        </w:rPr>
      </w:pPr>
    </w:p>
    <w:p w14:paraId="2D298D71" w14:textId="7D3FC08A" w:rsidR="00F0046B" w:rsidRPr="00F70700" w:rsidRDefault="00322AD3">
      <w:pPr>
        <w:jc w:val="both"/>
        <w:rPr>
          <w:color w:val="002060"/>
          <w:sz w:val="22"/>
          <w:szCs w:val="22"/>
        </w:rPr>
      </w:pPr>
      <w:r w:rsidRPr="00F70700">
        <w:rPr>
          <w:color w:val="002060"/>
          <w:sz w:val="22"/>
          <w:szCs w:val="22"/>
        </w:rPr>
        <w:t>En conséquence, ces élèves étant détenteurs, à l’issue de la 6e année, du CESS</w:t>
      </w:r>
      <w:r w:rsidR="0062463D">
        <w:rPr>
          <w:color w:val="002060"/>
          <w:sz w:val="22"/>
          <w:szCs w:val="22"/>
        </w:rPr>
        <w:t xml:space="preserve"> et du CQ6</w:t>
      </w:r>
      <w:r w:rsidRPr="00F70700">
        <w:rPr>
          <w:color w:val="002060"/>
          <w:sz w:val="22"/>
          <w:szCs w:val="22"/>
        </w:rPr>
        <w:t xml:space="preserve">, ne pourront plus s’inscrire dans une 7e année. </w:t>
      </w:r>
    </w:p>
    <w:p w14:paraId="2E23F156" w14:textId="77777777" w:rsidR="00F0046B" w:rsidRPr="00F70700" w:rsidRDefault="00F0046B">
      <w:pPr>
        <w:jc w:val="both"/>
        <w:rPr>
          <w:color w:val="002060"/>
          <w:sz w:val="22"/>
          <w:szCs w:val="22"/>
        </w:rPr>
      </w:pPr>
    </w:p>
    <w:p w14:paraId="33EE2D16" w14:textId="77777777" w:rsidR="00F0046B" w:rsidRPr="00F70700" w:rsidRDefault="00322AD3">
      <w:pPr>
        <w:jc w:val="both"/>
        <w:rPr>
          <w:b/>
          <w:color w:val="002060"/>
          <w:sz w:val="22"/>
          <w:szCs w:val="22"/>
        </w:rPr>
      </w:pPr>
      <w:r w:rsidRPr="00F70700">
        <w:rPr>
          <w:b/>
          <w:color w:val="002060"/>
          <w:sz w:val="22"/>
          <w:szCs w:val="22"/>
        </w:rPr>
        <w:t xml:space="preserve">Cela signifie, concrètement, que, </w:t>
      </w:r>
      <w:r w:rsidRPr="00F70700">
        <w:rPr>
          <w:b/>
          <w:color w:val="002060"/>
          <w:sz w:val="22"/>
          <w:szCs w:val="22"/>
          <w:u w:val="single"/>
        </w:rPr>
        <w:t>oui</w:t>
      </w:r>
      <w:r w:rsidRPr="00F70700">
        <w:rPr>
          <w:b/>
          <w:color w:val="002060"/>
          <w:sz w:val="22"/>
          <w:szCs w:val="22"/>
        </w:rPr>
        <w:t xml:space="preserve">, les 7TQ, qui ne compteront plus d’élèves, sont amenées à fermer. </w:t>
      </w:r>
    </w:p>
    <w:p w14:paraId="53446B59" w14:textId="77777777" w:rsidR="00F0046B" w:rsidRPr="00F70700" w:rsidRDefault="00F0046B">
      <w:pPr>
        <w:jc w:val="both"/>
        <w:rPr>
          <w:color w:val="002060"/>
          <w:sz w:val="22"/>
          <w:szCs w:val="22"/>
        </w:rPr>
      </w:pPr>
    </w:p>
    <w:p w14:paraId="02D724AE" w14:textId="67BB156C" w:rsidR="00F0046B" w:rsidRPr="00F70700" w:rsidRDefault="00322AD3">
      <w:pPr>
        <w:jc w:val="both"/>
        <w:rPr>
          <w:color w:val="002060"/>
          <w:sz w:val="22"/>
          <w:szCs w:val="22"/>
        </w:rPr>
      </w:pPr>
      <w:r w:rsidRPr="00F70700">
        <w:rPr>
          <w:color w:val="002060"/>
          <w:sz w:val="22"/>
          <w:szCs w:val="22"/>
        </w:rPr>
        <w:t xml:space="preserve">Le décret prévoit toutefois </w:t>
      </w:r>
      <w:r w:rsidRPr="00F70700">
        <w:rPr>
          <w:color w:val="002060"/>
          <w:sz w:val="22"/>
          <w:szCs w:val="22"/>
          <w:u w:val="single"/>
        </w:rPr>
        <w:t>4 exceptions</w:t>
      </w:r>
      <w:r w:rsidRPr="00F70700">
        <w:rPr>
          <w:color w:val="002060"/>
          <w:sz w:val="22"/>
          <w:szCs w:val="22"/>
        </w:rPr>
        <w:t>. Il s’agit de formations pour lesquelles les élèves n’obtiennent pas un certificat de qualification à l’issue de la 6e (CQ</w:t>
      </w:r>
      <w:r w:rsidR="0062463D">
        <w:rPr>
          <w:color w:val="002060"/>
          <w:sz w:val="22"/>
          <w:szCs w:val="22"/>
        </w:rPr>
        <w:t>6</w:t>
      </w:r>
      <w:r w:rsidRPr="00F70700">
        <w:rPr>
          <w:color w:val="002060"/>
          <w:sz w:val="22"/>
          <w:szCs w:val="22"/>
        </w:rPr>
        <w:t>), mais doivent faire une 7e année de qualification pour l’obtenir (CQ</w:t>
      </w:r>
      <w:r w:rsidR="0062463D">
        <w:rPr>
          <w:color w:val="002060"/>
          <w:sz w:val="22"/>
          <w:szCs w:val="22"/>
        </w:rPr>
        <w:t>7</w:t>
      </w:r>
      <w:r w:rsidRPr="00F70700">
        <w:rPr>
          <w:color w:val="002060"/>
          <w:sz w:val="22"/>
          <w:szCs w:val="22"/>
        </w:rPr>
        <w:t xml:space="preserve">) : </w:t>
      </w:r>
    </w:p>
    <w:p w14:paraId="12A6D78B" w14:textId="77777777" w:rsidR="00F0046B" w:rsidRPr="00CB2946" w:rsidRDefault="00322AD3">
      <w:pPr>
        <w:numPr>
          <w:ilvl w:val="0"/>
          <w:numId w:val="2"/>
        </w:numPr>
        <w:spacing w:before="240" w:line="276" w:lineRule="auto"/>
        <w:jc w:val="both"/>
        <w:rPr>
          <w:i/>
          <w:iCs/>
          <w:color w:val="002060"/>
          <w:sz w:val="22"/>
          <w:szCs w:val="22"/>
        </w:rPr>
      </w:pPr>
      <w:r w:rsidRPr="00CB2946">
        <w:rPr>
          <w:i/>
          <w:iCs/>
          <w:color w:val="002060"/>
          <w:sz w:val="22"/>
          <w:szCs w:val="22"/>
        </w:rPr>
        <w:t>Opticien/Opticienne</w:t>
      </w:r>
    </w:p>
    <w:p w14:paraId="25A7A90C" w14:textId="77777777" w:rsidR="00F0046B" w:rsidRPr="00CB2946" w:rsidRDefault="00322AD3">
      <w:pPr>
        <w:numPr>
          <w:ilvl w:val="0"/>
          <w:numId w:val="2"/>
        </w:numPr>
        <w:spacing w:line="276" w:lineRule="auto"/>
        <w:jc w:val="both"/>
        <w:rPr>
          <w:i/>
          <w:iCs/>
          <w:color w:val="002060"/>
          <w:sz w:val="22"/>
          <w:szCs w:val="22"/>
        </w:rPr>
      </w:pPr>
      <w:r w:rsidRPr="00CB2946">
        <w:rPr>
          <w:i/>
          <w:iCs/>
          <w:color w:val="002060"/>
          <w:sz w:val="22"/>
          <w:szCs w:val="22"/>
        </w:rPr>
        <w:t>Prothésiste dentaire</w:t>
      </w:r>
    </w:p>
    <w:p w14:paraId="2C0CE8A8" w14:textId="77777777" w:rsidR="00F0046B" w:rsidRPr="00CB2946" w:rsidRDefault="00322AD3">
      <w:pPr>
        <w:numPr>
          <w:ilvl w:val="0"/>
          <w:numId w:val="2"/>
        </w:numPr>
        <w:spacing w:line="276" w:lineRule="auto"/>
        <w:jc w:val="both"/>
        <w:rPr>
          <w:i/>
          <w:iCs/>
          <w:color w:val="002060"/>
          <w:sz w:val="22"/>
          <w:szCs w:val="22"/>
        </w:rPr>
      </w:pPr>
      <w:r w:rsidRPr="00CB2946">
        <w:rPr>
          <w:i/>
          <w:iCs/>
          <w:color w:val="002060"/>
          <w:sz w:val="22"/>
          <w:szCs w:val="22"/>
        </w:rPr>
        <w:t>Assistant/Assistante aux métiers de la prévention et de la sécurité.</w:t>
      </w:r>
    </w:p>
    <w:p w14:paraId="52974F52" w14:textId="24533C98" w:rsidR="00F0046B" w:rsidRDefault="00322AD3" w:rsidP="00F70700">
      <w:pPr>
        <w:numPr>
          <w:ilvl w:val="0"/>
          <w:numId w:val="2"/>
        </w:numPr>
        <w:jc w:val="both"/>
        <w:rPr>
          <w:i/>
          <w:iCs/>
          <w:color w:val="002060"/>
          <w:sz w:val="22"/>
          <w:szCs w:val="22"/>
        </w:rPr>
      </w:pPr>
      <w:r w:rsidRPr="00CB2946">
        <w:rPr>
          <w:i/>
          <w:iCs/>
          <w:color w:val="002060"/>
          <w:sz w:val="22"/>
          <w:szCs w:val="22"/>
        </w:rPr>
        <w:t>Aspirant/Aspirante en nursing</w:t>
      </w:r>
    </w:p>
    <w:p w14:paraId="3D77C72A" w14:textId="77777777" w:rsidR="0062463D" w:rsidRDefault="0062463D" w:rsidP="0062463D">
      <w:pPr>
        <w:jc w:val="both"/>
        <w:rPr>
          <w:i/>
          <w:iCs/>
          <w:color w:val="002060"/>
          <w:sz w:val="22"/>
          <w:szCs w:val="22"/>
        </w:rPr>
      </w:pPr>
    </w:p>
    <w:p w14:paraId="70571953" w14:textId="56B751D3" w:rsidR="0062463D" w:rsidRDefault="0062463D" w:rsidP="0062463D">
      <w:pPr>
        <w:jc w:val="both"/>
        <w:rPr>
          <w:color w:val="002060"/>
          <w:sz w:val="22"/>
          <w:szCs w:val="22"/>
        </w:rPr>
      </w:pPr>
      <w:r w:rsidRPr="0062463D">
        <w:rPr>
          <w:color w:val="002060"/>
          <w:sz w:val="22"/>
          <w:szCs w:val="22"/>
        </w:rPr>
        <w:t>De plus, certaines 7TQ demeurent ouvertes à des élèves ne disposant pas d’un CQ à l’issue de leur 6ème (p.ex. 7ème TQ technicien en image de synthèse, 7TQ technicien en multimedia ou encore 7TQ Dessin DAO)</w:t>
      </w:r>
      <w:r>
        <w:rPr>
          <w:color w:val="002060"/>
          <w:sz w:val="22"/>
          <w:szCs w:val="22"/>
        </w:rPr>
        <w:t>.</w:t>
      </w:r>
    </w:p>
    <w:p w14:paraId="24FAB495" w14:textId="77777777" w:rsidR="0062463D" w:rsidRPr="0062463D" w:rsidRDefault="0062463D" w:rsidP="0062463D">
      <w:pPr>
        <w:jc w:val="both"/>
        <w:rPr>
          <w:color w:val="002060"/>
          <w:sz w:val="22"/>
          <w:szCs w:val="22"/>
        </w:rPr>
      </w:pPr>
    </w:p>
    <w:p w14:paraId="31A838CE" w14:textId="77777777" w:rsidR="0062463D" w:rsidRPr="00CB2946" w:rsidRDefault="0062463D" w:rsidP="0062463D">
      <w:pPr>
        <w:jc w:val="both"/>
        <w:rPr>
          <w:i/>
          <w:iCs/>
          <w:color w:val="002060"/>
          <w:sz w:val="22"/>
          <w:szCs w:val="22"/>
        </w:rPr>
      </w:pPr>
    </w:p>
    <w:p w14:paraId="11CADE20" w14:textId="58023035" w:rsidR="00F0046B" w:rsidRPr="00CB2946" w:rsidRDefault="00322AD3" w:rsidP="00F70700">
      <w:pPr>
        <w:pStyle w:val="Paragraphedeliste"/>
        <w:numPr>
          <w:ilvl w:val="0"/>
          <w:numId w:val="10"/>
        </w:numPr>
        <w:rPr>
          <w:b/>
          <w:bCs/>
          <w:i/>
          <w:iCs/>
          <w:color w:val="4472C4" w:themeColor="accent1"/>
        </w:rPr>
      </w:pPr>
      <w:r w:rsidRPr="00CB2946">
        <w:rPr>
          <w:b/>
          <w:bCs/>
          <w:i/>
          <w:iCs/>
          <w:color w:val="4472C4" w:themeColor="accent1"/>
        </w:rPr>
        <w:t xml:space="preserve">Les </w:t>
      </w:r>
      <w:r w:rsidR="00E85408">
        <w:rPr>
          <w:b/>
          <w:bCs/>
          <w:i/>
          <w:iCs/>
          <w:color w:val="4472C4" w:themeColor="accent1"/>
        </w:rPr>
        <w:t>septièmes</w:t>
      </w:r>
      <w:r w:rsidRPr="00CB2946">
        <w:rPr>
          <w:b/>
          <w:bCs/>
          <w:i/>
          <w:iCs/>
          <w:color w:val="4472C4" w:themeColor="accent1"/>
        </w:rPr>
        <w:t xml:space="preserve"> préparatoires vont-elles disparaître ? </w:t>
      </w:r>
    </w:p>
    <w:p w14:paraId="2EB8233B" w14:textId="77777777" w:rsidR="00F0046B" w:rsidRDefault="00F0046B">
      <w:pPr>
        <w:rPr>
          <w:sz w:val="28"/>
          <w:szCs w:val="28"/>
        </w:rPr>
      </w:pPr>
    </w:p>
    <w:p w14:paraId="692C4B59" w14:textId="77777777" w:rsidR="00F0046B" w:rsidRPr="00F70700" w:rsidRDefault="00322AD3" w:rsidP="00F70700">
      <w:pPr>
        <w:jc w:val="both"/>
        <w:rPr>
          <w:color w:val="002060"/>
          <w:sz w:val="22"/>
          <w:szCs w:val="22"/>
        </w:rPr>
      </w:pPr>
      <w:r w:rsidRPr="00F70700">
        <w:rPr>
          <w:b/>
          <w:color w:val="002060"/>
          <w:sz w:val="22"/>
          <w:szCs w:val="22"/>
        </w:rPr>
        <w:t>NON</w:t>
      </w:r>
      <w:r w:rsidRPr="00F70700">
        <w:rPr>
          <w:color w:val="002060"/>
          <w:sz w:val="22"/>
          <w:szCs w:val="22"/>
        </w:rPr>
        <w:t xml:space="preserve"> ! La 7e année préparatoire est une année de formation complémentaire dans certaines matières, accessible aux élèves détenteurs du CESS. L’objectif est qu’ils puissent approfondir des savoirs, pour pouvoir passer des examens d’entrée ou d’admission dans certaines universités ou écoles supérieures (</w:t>
      </w:r>
      <w:r w:rsidRPr="00F70700">
        <w:rPr>
          <w:color w:val="002060"/>
          <w:sz w:val="22"/>
          <w:szCs w:val="22"/>
          <w:u w:val="single"/>
        </w:rPr>
        <w:t xml:space="preserve">exemple </w:t>
      </w:r>
      <w:r w:rsidRPr="00F70700">
        <w:rPr>
          <w:color w:val="002060"/>
          <w:sz w:val="22"/>
          <w:szCs w:val="22"/>
        </w:rPr>
        <w:t xml:space="preserve">: l’Ecole royale militaire). </w:t>
      </w:r>
    </w:p>
    <w:p w14:paraId="63538905" w14:textId="77777777" w:rsidR="00F0046B" w:rsidRPr="00F70700" w:rsidRDefault="00F0046B" w:rsidP="00F70700">
      <w:pPr>
        <w:jc w:val="both"/>
        <w:rPr>
          <w:color w:val="002060"/>
          <w:sz w:val="22"/>
          <w:szCs w:val="22"/>
        </w:rPr>
      </w:pPr>
    </w:p>
    <w:p w14:paraId="16BC700B" w14:textId="77777777" w:rsidR="00F0046B" w:rsidRPr="00F70700" w:rsidRDefault="00322AD3" w:rsidP="00F70700">
      <w:pPr>
        <w:jc w:val="both"/>
        <w:rPr>
          <w:color w:val="002060"/>
          <w:sz w:val="22"/>
          <w:szCs w:val="22"/>
        </w:rPr>
      </w:pPr>
      <w:r w:rsidRPr="00F70700">
        <w:rPr>
          <w:color w:val="002060"/>
          <w:sz w:val="22"/>
          <w:szCs w:val="22"/>
        </w:rPr>
        <w:t>4 types d’années préparatoires existent : mathématiques ; sciences ; langues modernes ; arts du spectacle et technique de diffusion.</w:t>
      </w:r>
    </w:p>
    <w:p w14:paraId="562306B3" w14:textId="77777777" w:rsidR="00F0046B" w:rsidRPr="00F70700" w:rsidRDefault="00F0046B" w:rsidP="00F70700">
      <w:pPr>
        <w:jc w:val="both"/>
        <w:rPr>
          <w:color w:val="002060"/>
          <w:sz w:val="22"/>
          <w:szCs w:val="22"/>
        </w:rPr>
      </w:pPr>
    </w:p>
    <w:p w14:paraId="64F65B76" w14:textId="3A27D125" w:rsidR="00F0046B" w:rsidRPr="00F70700" w:rsidRDefault="00322AD3">
      <w:pPr>
        <w:shd w:val="clear" w:color="auto" w:fill="FFFFFF"/>
        <w:spacing w:after="180" w:line="335" w:lineRule="auto"/>
        <w:jc w:val="both"/>
        <w:rPr>
          <w:b/>
          <w:color w:val="002060"/>
          <w:sz w:val="22"/>
          <w:szCs w:val="22"/>
        </w:rPr>
      </w:pPr>
      <w:r w:rsidRPr="00F70700">
        <w:rPr>
          <w:b/>
          <w:color w:val="002060"/>
          <w:sz w:val="22"/>
          <w:szCs w:val="22"/>
        </w:rPr>
        <w:t xml:space="preserve">Ces 7e années préparatoires ne sont pas concernées par la réforme. </w:t>
      </w:r>
    </w:p>
    <w:p w14:paraId="5A1F98D4" w14:textId="77777777" w:rsidR="00F0046B" w:rsidRPr="00CB2946" w:rsidRDefault="00322AD3" w:rsidP="00F70700">
      <w:pPr>
        <w:pStyle w:val="Paragraphedeliste"/>
        <w:numPr>
          <w:ilvl w:val="0"/>
          <w:numId w:val="10"/>
        </w:numPr>
        <w:rPr>
          <w:b/>
          <w:bCs/>
          <w:i/>
          <w:iCs/>
          <w:color w:val="4472C4" w:themeColor="accent1"/>
        </w:rPr>
      </w:pPr>
      <w:r w:rsidRPr="00CB2946">
        <w:rPr>
          <w:b/>
          <w:bCs/>
          <w:i/>
          <w:iCs/>
          <w:color w:val="4472C4" w:themeColor="accent1"/>
        </w:rPr>
        <w:t xml:space="preserve">Existe-t-il des alternatives à la formation en 7TQ  ? </w:t>
      </w:r>
    </w:p>
    <w:p w14:paraId="0936EA7D" w14:textId="77777777" w:rsidR="00F0046B" w:rsidRDefault="00F0046B">
      <w:pPr>
        <w:jc w:val="both"/>
        <w:rPr>
          <w:sz w:val="28"/>
          <w:szCs w:val="28"/>
        </w:rPr>
      </w:pPr>
    </w:p>
    <w:p w14:paraId="1ACE7F5A" w14:textId="51CAE75D" w:rsidR="00F0046B" w:rsidRPr="00F70700" w:rsidRDefault="00322AD3">
      <w:pPr>
        <w:jc w:val="both"/>
        <w:rPr>
          <w:color w:val="002060"/>
          <w:sz w:val="22"/>
          <w:szCs w:val="22"/>
        </w:rPr>
      </w:pPr>
      <w:r w:rsidRPr="00F70700">
        <w:rPr>
          <w:b/>
          <w:color w:val="002060"/>
          <w:sz w:val="22"/>
          <w:szCs w:val="22"/>
        </w:rPr>
        <w:t>OUI</w:t>
      </w:r>
      <w:r w:rsidRPr="00F70700">
        <w:rPr>
          <w:color w:val="002060"/>
          <w:sz w:val="22"/>
          <w:szCs w:val="22"/>
        </w:rPr>
        <w:t xml:space="preserve"> ! Les </w:t>
      </w:r>
      <w:r w:rsidRPr="00F70700">
        <w:rPr>
          <w:color w:val="002060"/>
          <w:sz w:val="22"/>
          <w:szCs w:val="22"/>
          <w:u w:val="single"/>
        </w:rPr>
        <w:t>7TQ</w:t>
      </w:r>
      <w:r w:rsidRPr="00F70700">
        <w:rPr>
          <w:color w:val="002060"/>
          <w:sz w:val="22"/>
          <w:szCs w:val="22"/>
        </w:rPr>
        <w:t xml:space="preserve"> sont destinées à de la </w:t>
      </w:r>
      <w:r w:rsidRPr="00F70700">
        <w:rPr>
          <w:color w:val="002060"/>
          <w:sz w:val="22"/>
          <w:szCs w:val="22"/>
          <w:u w:val="single"/>
        </w:rPr>
        <w:t>spécialisation</w:t>
      </w:r>
      <w:r w:rsidRPr="00F70700">
        <w:rPr>
          <w:color w:val="002060"/>
          <w:sz w:val="22"/>
          <w:szCs w:val="22"/>
        </w:rPr>
        <w:t xml:space="preserve">. </w:t>
      </w:r>
      <w:r w:rsidRPr="00F70700">
        <w:rPr>
          <w:b/>
          <w:color w:val="002060"/>
          <w:sz w:val="22"/>
          <w:szCs w:val="22"/>
        </w:rPr>
        <w:t>Pour une grande partie d’entre elles, il existe des formation</w:t>
      </w:r>
      <w:r w:rsidR="0062463D">
        <w:rPr>
          <w:b/>
          <w:color w:val="002060"/>
          <w:sz w:val="22"/>
          <w:szCs w:val="22"/>
        </w:rPr>
        <w:t>s</w:t>
      </w:r>
      <w:r w:rsidRPr="00F70700">
        <w:rPr>
          <w:b/>
          <w:color w:val="002060"/>
          <w:sz w:val="22"/>
          <w:szCs w:val="22"/>
        </w:rPr>
        <w:t xml:space="preserve"> équivalentes dans les différents opérateurs de l’enseignement pour adultes</w:t>
      </w:r>
      <w:r w:rsidRPr="00F70700">
        <w:rPr>
          <w:color w:val="002060"/>
          <w:sz w:val="22"/>
          <w:szCs w:val="22"/>
        </w:rPr>
        <w:t xml:space="preserve"> (càd, sans vocation à l’exhaustivité : l’enseignement pour adultes - ex “promotion sociale”, les IFAPME, les organismes de formation régionaux, le Forem/Actiris, l’enseignement supérieur de type court ou de ty</w:t>
      </w:r>
      <w:r w:rsidR="00CB2946">
        <w:rPr>
          <w:color w:val="002060"/>
          <w:sz w:val="22"/>
          <w:szCs w:val="22"/>
        </w:rPr>
        <w:t>p</w:t>
      </w:r>
      <w:r w:rsidRPr="00F70700">
        <w:rPr>
          <w:color w:val="002060"/>
          <w:sz w:val="22"/>
          <w:szCs w:val="22"/>
        </w:rPr>
        <w:t xml:space="preserve">e long…). Ce sont des alternatives qualitatives, et souvent disponibles sans que l’étudiant doive parcourir des grandes distances. L’enseignement pour adultes offre aussi une flexibilité certaine, qui permet d’adapter le parcours en fonction du bagage et de la situation de l’élève. </w:t>
      </w:r>
    </w:p>
    <w:p w14:paraId="7EF84D2C" w14:textId="77777777" w:rsidR="00F0046B" w:rsidRPr="00F70700" w:rsidRDefault="00F0046B">
      <w:pPr>
        <w:jc w:val="both"/>
        <w:rPr>
          <w:color w:val="002060"/>
          <w:sz w:val="22"/>
          <w:szCs w:val="22"/>
        </w:rPr>
      </w:pPr>
    </w:p>
    <w:p w14:paraId="16B59B01" w14:textId="77F94C8C" w:rsidR="00F0046B" w:rsidRPr="00F70700" w:rsidRDefault="00322AD3">
      <w:pPr>
        <w:jc w:val="both"/>
        <w:rPr>
          <w:color w:val="002060"/>
          <w:sz w:val="22"/>
          <w:szCs w:val="22"/>
        </w:rPr>
      </w:pPr>
      <w:r w:rsidRPr="00F70700">
        <w:rPr>
          <w:b/>
          <w:color w:val="002060"/>
          <w:sz w:val="22"/>
          <w:szCs w:val="22"/>
        </w:rPr>
        <w:t>Un cadastre de l’offre des différents opérateurs d’enseignement et de formation pour adultes</w:t>
      </w:r>
      <w:r w:rsidRPr="00F70700">
        <w:rPr>
          <w:color w:val="002060"/>
          <w:sz w:val="22"/>
          <w:szCs w:val="22"/>
        </w:rPr>
        <w:t xml:space="preserve"> est </w:t>
      </w:r>
      <w:r w:rsidRPr="00F70700">
        <w:rPr>
          <w:color w:val="002060"/>
          <w:sz w:val="22"/>
          <w:szCs w:val="22"/>
          <w:u w:val="single"/>
        </w:rPr>
        <w:t>actuellement en cours de réalisation</w:t>
      </w:r>
      <w:r w:rsidRPr="00F70700">
        <w:rPr>
          <w:color w:val="002060"/>
          <w:sz w:val="22"/>
          <w:szCs w:val="22"/>
        </w:rPr>
        <w:t xml:space="preserve"> par les équipes de la Ministre, l’administration, en étroite collaboration aussi avec les réseaux et les </w:t>
      </w:r>
      <w:r w:rsidR="007707A6">
        <w:rPr>
          <w:color w:val="002060"/>
          <w:sz w:val="22"/>
          <w:szCs w:val="22"/>
        </w:rPr>
        <w:t>secteurs</w:t>
      </w:r>
      <w:r w:rsidRPr="00F70700">
        <w:rPr>
          <w:color w:val="002060"/>
          <w:sz w:val="22"/>
          <w:szCs w:val="22"/>
        </w:rPr>
        <w:t xml:space="preserve">, et ce </w:t>
      </w:r>
      <w:r w:rsidRPr="00F70700">
        <w:rPr>
          <w:color w:val="002060"/>
          <w:sz w:val="22"/>
          <w:szCs w:val="22"/>
          <w:u w:val="single"/>
        </w:rPr>
        <w:t xml:space="preserve">afin de s’assurer qu’il y a bien, pour chaque option de 7e année qui viendrait à être supprimée, une alternative équivalente en termes d’offre de formation, de qualité, de proximité, etc. </w:t>
      </w:r>
    </w:p>
    <w:p w14:paraId="50083F51" w14:textId="77777777" w:rsidR="00F0046B" w:rsidRPr="00F70700" w:rsidRDefault="00F0046B">
      <w:pPr>
        <w:jc w:val="both"/>
        <w:rPr>
          <w:color w:val="002060"/>
          <w:sz w:val="22"/>
          <w:szCs w:val="22"/>
        </w:rPr>
      </w:pPr>
    </w:p>
    <w:p w14:paraId="6771EAFA" w14:textId="223A1934" w:rsidR="00F0046B" w:rsidRPr="00F70700" w:rsidRDefault="00322AD3">
      <w:pPr>
        <w:jc w:val="both"/>
        <w:rPr>
          <w:color w:val="002060"/>
          <w:sz w:val="22"/>
          <w:szCs w:val="22"/>
        </w:rPr>
      </w:pPr>
      <w:r w:rsidRPr="00F70700">
        <w:rPr>
          <w:color w:val="002060"/>
          <w:sz w:val="22"/>
          <w:szCs w:val="22"/>
          <w:u w:val="single"/>
        </w:rPr>
        <w:t xml:space="preserve">Nous sommes confiants, au vu de </w:t>
      </w:r>
      <w:r w:rsidR="005917D0">
        <w:rPr>
          <w:color w:val="002060"/>
          <w:sz w:val="22"/>
          <w:szCs w:val="22"/>
          <w:u w:val="single"/>
        </w:rPr>
        <w:t>s</w:t>
      </w:r>
      <w:r w:rsidRPr="00F70700">
        <w:rPr>
          <w:color w:val="002060"/>
          <w:sz w:val="22"/>
          <w:szCs w:val="22"/>
          <w:u w:val="single"/>
        </w:rPr>
        <w:t>a grande diversité</w:t>
      </w:r>
      <w:r w:rsidR="005917D0">
        <w:rPr>
          <w:color w:val="002060"/>
          <w:sz w:val="22"/>
          <w:szCs w:val="22"/>
          <w:u w:val="single"/>
        </w:rPr>
        <w:t xml:space="preserve">, que </w:t>
      </w:r>
      <w:r w:rsidRPr="00F70700">
        <w:rPr>
          <w:color w:val="002060"/>
          <w:sz w:val="22"/>
          <w:szCs w:val="22"/>
          <w:u w:val="single"/>
        </w:rPr>
        <w:t>l’offre d’enseignement et de formation</w:t>
      </w:r>
      <w:r w:rsidR="001E0C36">
        <w:rPr>
          <w:color w:val="002060"/>
          <w:sz w:val="22"/>
          <w:szCs w:val="22"/>
          <w:u w:val="single"/>
        </w:rPr>
        <w:t>s</w:t>
      </w:r>
      <w:r w:rsidRPr="00F70700">
        <w:rPr>
          <w:color w:val="002060"/>
          <w:sz w:val="22"/>
          <w:szCs w:val="22"/>
          <w:u w:val="single"/>
        </w:rPr>
        <w:t xml:space="preserve"> pour adultes</w:t>
      </w:r>
      <w:r w:rsidR="005917D0">
        <w:rPr>
          <w:color w:val="002060"/>
          <w:sz w:val="22"/>
          <w:szCs w:val="22"/>
          <w:u w:val="single"/>
        </w:rPr>
        <w:t xml:space="preserve"> </w:t>
      </w:r>
      <w:r w:rsidRPr="00F70700">
        <w:rPr>
          <w:color w:val="002060"/>
          <w:sz w:val="22"/>
          <w:szCs w:val="22"/>
          <w:u w:val="single"/>
        </w:rPr>
        <w:t xml:space="preserve">couvre la plupart des </w:t>
      </w:r>
      <w:r w:rsidR="00F12472">
        <w:rPr>
          <w:color w:val="002060"/>
          <w:sz w:val="22"/>
          <w:szCs w:val="22"/>
          <w:u w:val="single"/>
        </w:rPr>
        <w:t>septièmes</w:t>
      </w:r>
      <w:r w:rsidRPr="00F70700">
        <w:rPr>
          <w:color w:val="002060"/>
          <w:sz w:val="22"/>
          <w:szCs w:val="22"/>
          <w:u w:val="single"/>
        </w:rPr>
        <w:t xml:space="preserve"> </w:t>
      </w:r>
      <w:r w:rsidR="00F12472">
        <w:rPr>
          <w:color w:val="002060"/>
          <w:sz w:val="22"/>
          <w:szCs w:val="22"/>
          <w:u w:val="single"/>
        </w:rPr>
        <w:t xml:space="preserve">années </w:t>
      </w:r>
      <w:r w:rsidRPr="00F70700">
        <w:rPr>
          <w:color w:val="002060"/>
          <w:sz w:val="22"/>
          <w:szCs w:val="22"/>
          <w:u w:val="single"/>
        </w:rPr>
        <w:t>de spécialisation destinées à fermer, dans toutes les zones d’enseignement</w:t>
      </w:r>
      <w:r w:rsidRPr="00F70700">
        <w:rPr>
          <w:color w:val="002060"/>
          <w:sz w:val="22"/>
          <w:szCs w:val="22"/>
        </w:rPr>
        <w:t xml:space="preserve">. </w:t>
      </w:r>
    </w:p>
    <w:p w14:paraId="65D1E394" w14:textId="77777777" w:rsidR="00F0046B" w:rsidRDefault="00F0046B">
      <w:pPr>
        <w:jc w:val="both"/>
        <w:rPr>
          <w:sz w:val="28"/>
          <w:szCs w:val="28"/>
        </w:rPr>
      </w:pPr>
    </w:p>
    <w:p w14:paraId="401484F9" w14:textId="14FC34A8" w:rsidR="00F0046B" w:rsidRPr="00F70700" w:rsidRDefault="00322AD3">
      <w:pPr>
        <w:jc w:val="both"/>
        <w:rPr>
          <w:color w:val="002060"/>
          <w:sz w:val="22"/>
          <w:szCs w:val="22"/>
        </w:rPr>
      </w:pPr>
      <w:r w:rsidRPr="00F70700">
        <w:rPr>
          <w:color w:val="002060"/>
          <w:sz w:val="22"/>
          <w:szCs w:val="22"/>
        </w:rPr>
        <w:t>Par ailleurs, un travail est déjà entamé avec les opérateurs d’enseignement et de formation</w:t>
      </w:r>
      <w:r w:rsidR="00651840">
        <w:rPr>
          <w:color w:val="002060"/>
          <w:sz w:val="22"/>
          <w:szCs w:val="22"/>
        </w:rPr>
        <w:t>s</w:t>
      </w:r>
      <w:r w:rsidRPr="00F70700">
        <w:rPr>
          <w:color w:val="002060"/>
          <w:sz w:val="22"/>
          <w:szCs w:val="22"/>
        </w:rPr>
        <w:t xml:space="preserve"> pour adultes et les métiers pour identifier les formations qui pourraient être optimisées (travail sur le renforcement de la formation, sa durée, son coût, etc</w:t>
      </w:r>
      <w:r w:rsidR="00CB2946">
        <w:rPr>
          <w:color w:val="002060"/>
          <w:sz w:val="22"/>
          <w:szCs w:val="22"/>
        </w:rPr>
        <w:t>.</w:t>
      </w:r>
      <w:r w:rsidRPr="00F70700">
        <w:rPr>
          <w:color w:val="002060"/>
          <w:sz w:val="22"/>
          <w:szCs w:val="22"/>
        </w:rPr>
        <w:t xml:space="preserve">) et celles qui devraient même être créées pour répondre aux réalités nouvelles du monde du travail. La flexibilité de la formation pour adultes, sa réactivité aux besoins particuliers, est un de ses principaux atouts. </w:t>
      </w:r>
    </w:p>
    <w:p w14:paraId="6E3E26FC" w14:textId="77777777" w:rsidR="00F0046B" w:rsidRPr="00F70700" w:rsidRDefault="00F0046B">
      <w:pPr>
        <w:jc w:val="both"/>
        <w:rPr>
          <w:color w:val="002060"/>
          <w:sz w:val="22"/>
          <w:szCs w:val="22"/>
        </w:rPr>
      </w:pPr>
    </w:p>
    <w:p w14:paraId="616A8C47" w14:textId="77777777" w:rsidR="00F0046B" w:rsidRPr="00CB2946" w:rsidRDefault="00322AD3" w:rsidP="00F70700">
      <w:pPr>
        <w:pStyle w:val="Paragraphedeliste"/>
        <w:numPr>
          <w:ilvl w:val="0"/>
          <w:numId w:val="10"/>
        </w:numPr>
        <w:rPr>
          <w:b/>
          <w:bCs/>
          <w:i/>
          <w:iCs/>
          <w:color w:val="4472C4" w:themeColor="accent1"/>
        </w:rPr>
      </w:pPr>
      <w:r w:rsidRPr="00CB2946">
        <w:rPr>
          <w:b/>
          <w:bCs/>
          <w:i/>
          <w:iCs/>
          <w:color w:val="4472C4" w:themeColor="accent1"/>
        </w:rPr>
        <w:t xml:space="preserve">Un accompagnement pour les élèves concernés par la réforme - càd ceux en cours de parcours qualifiant qui envisageaient une 7e année de spécialisation après leur CESS - est-il prévu  ? </w:t>
      </w:r>
    </w:p>
    <w:p w14:paraId="4F946E03" w14:textId="77777777" w:rsidR="00F0046B" w:rsidRDefault="00F0046B">
      <w:pPr>
        <w:jc w:val="both"/>
        <w:rPr>
          <w:sz w:val="28"/>
          <w:szCs w:val="28"/>
        </w:rPr>
      </w:pPr>
    </w:p>
    <w:p w14:paraId="0C4D4A5A" w14:textId="46627B3C" w:rsidR="00F0046B" w:rsidRPr="00F70700" w:rsidRDefault="00322AD3">
      <w:pPr>
        <w:jc w:val="both"/>
        <w:rPr>
          <w:color w:val="002060"/>
          <w:sz w:val="22"/>
          <w:szCs w:val="22"/>
        </w:rPr>
      </w:pPr>
      <w:r w:rsidRPr="00F70700">
        <w:rPr>
          <w:b/>
          <w:color w:val="002060"/>
          <w:sz w:val="22"/>
          <w:szCs w:val="22"/>
        </w:rPr>
        <w:t>OUI</w:t>
      </w:r>
      <w:r w:rsidRPr="00F70700">
        <w:rPr>
          <w:color w:val="002060"/>
          <w:sz w:val="22"/>
          <w:szCs w:val="22"/>
        </w:rPr>
        <w:t>, un accompagnement des élèves concernés par la réforme est prévu</w:t>
      </w:r>
      <w:r w:rsidR="00F365DE">
        <w:rPr>
          <w:color w:val="002060"/>
          <w:sz w:val="22"/>
          <w:szCs w:val="22"/>
        </w:rPr>
        <w:t xml:space="preserve"> </w:t>
      </w:r>
      <w:r w:rsidR="00F365DE" w:rsidRPr="00F365DE">
        <w:rPr>
          <w:color w:val="002060"/>
          <w:sz w:val="22"/>
          <w:szCs w:val="22"/>
        </w:rPr>
        <w:t>via des dispositifs d’information et des supports explicatifs</w:t>
      </w:r>
      <w:r w:rsidRPr="00F70700">
        <w:rPr>
          <w:color w:val="002060"/>
          <w:sz w:val="22"/>
          <w:szCs w:val="22"/>
        </w:rPr>
        <w:t xml:space="preserve">. </w:t>
      </w:r>
    </w:p>
    <w:p w14:paraId="0C2A0955" w14:textId="77777777" w:rsidR="00F0046B" w:rsidRPr="00F70700" w:rsidRDefault="00F0046B">
      <w:pPr>
        <w:jc w:val="both"/>
        <w:rPr>
          <w:color w:val="002060"/>
          <w:sz w:val="22"/>
          <w:szCs w:val="22"/>
        </w:rPr>
      </w:pPr>
    </w:p>
    <w:p w14:paraId="43B4C2EB" w14:textId="1473A676" w:rsidR="00F0046B" w:rsidRPr="00F70700" w:rsidRDefault="00322AD3">
      <w:pPr>
        <w:jc w:val="both"/>
        <w:rPr>
          <w:color w:val="002060"/>
          <w:sz w:val="22"/>
          <w:szCs w:val="22"/>
        </w:rPr>
      </w:pPr>
      <w:r w:rsidRPr="00F70700">
        <w:rPr>
          <w:color w:val="002060"/>
          <w:sz w:val="22"/>
          <w:szCs w:val="22"/>
        </w:rPr>
        <w:t xml:space="preserve">Le </w:t>
      </w:r>
      <w:r w:rsidRPr="00F70700">
        <w:rPr>
          <w:color w:val="002060"/>
          <w:sz w:val="22"/>
          <w:szCs w:val="22"/>
          <w:u w:val="single"/>
        </w:rPr>
        <w:t>cadastre de l’offre des différents opérateurs d’enseignement et de formation pour adultes</w:t>
      </w:r>
      <w:r w:rsidRPr="00F70700">
        <w:rPr>
          <w:color w:val="002060"/>
          <w:sz w:val="22"/>
          <w:szCs w:val="22"/>
        </w:rPr>
        <w:t xml:space="preserve"> qui est en cours de réalisation par les équipes de la Ministre, l’administration, en étroite collaboration aussi avec les réseaux et les </w:t>
      </w:r>
      <w:r w:rsidR="00F12472">
        <w:rPr>
          <w:color w:val="002060"/>
          <w:sz w:val="22"/>
          <w:szCs w:val="22"/>
        </w:rPr>
        <w:t>secteurs</w:t>
      </w:r>
      <w:r w:rsidRPr="00F70700">
        <w:rPr>
          <w:color w:val="002060"/>
          <w:sz w:val="22"/>
          <w:szCs w:val="22"/>
        </w:rPr>
        <w:t xml:space="preserve">, devra être </w:t>
      </w:r>
      <w:r w:rsidRPr="00F70700">
        <w:rPr>
          <w:color w:val="002060"/>
          <w:sz w:val="22"/>
          <w:szCs w:val="22"/>
          <w:u w:val="single"/>
        </w:rPr>
        <w:t>opérationnel dans le premier trimestre 2025,</w:t>
      </w:r>
      <w:r w:rsidRPr="00F70700">
        <w:rPr>
          <w:color w:val="002060"/>
          <w:sz w:val="22"/>
          <w:szCs w:val="22"/>
        </w:rPr>
        <w:t xml:space="preserve"> et ce afin de </w:t>
      </w:r>
      <w:r w:rsidRPr="00F70700">
        <w:rPr>
          <w:color w:val="002060"/>
          <w:sz w:val="22"/>
          <w:szCs w:val="22"/>
          <w:u w:val="single"/>
        </w:rPr>
        <w:t>permettre l’orientation des élèves concernés par la réforme vers les opérateurs de formation pour adultes adaptés à leur projet, leurs besoins et leur situation</w:t>
      </w:r>
      <w:r w:rsidRPr="00F70700">
        <w:rPr>
          <w:color w:val="002060"/>
          <w:sz w:val="22"/>
          <w:szCs w:val="22"/>
        </w:rPr>
        <w:t xml:space="preserve">. </w:t>
      </w:r>
    </w:p>
    <w:p w14:paraId="08A67E53" w14:textId="77777777" w:rsidR="00F0046B" w:rsidRPr="00F70700" w:rsidRDefault="00F0046B">
      <w:pPr>
        <w:jc w:val="both"/>
        <w:rPr>
          <w:color w:val="002060"/>
          <w:sz w:val="22"/>
          <w:szCs w:val="22"/>
        </w:rPr>
      </w:pPr>
    </w:p>
    <w:p w14:paraId="7648FE88" w14:textId="77777777" w:rsidR="00F0046B" w:rsidRPr="00F70700" w:rsidRDefault="00322AD3">
      <w:pPr>
        <w:jc w:val="both"/>
        <w:rPr>
          <w:b/>
          <w:color w:val="002060"/>
          <w:sz w:val="22"/>
          <w:szCs w:val="22"/>
        </w:rPr>
      </w:pPr>
      <w:r w:rsidRPr="00F70700">
        <w:rPr>
          <w:b/>
          <w:color w:val="002060"/>
          <w:sz w:val="22"/>
          <w:szCs w:val="22"/>
        </w:rPr>
        <w:t xml:space="preserve">L’objectif est de pouvoir répondre le plus rapidement possible aux interrogations de ces élèves, afin de leur permettre de poursuivre leur parcours dans la sérénité et avec des perspectives rassurantes quant à la suite de leur formation. </w:t>
      </w:r>
    </w:p>
    <w:p w14:paraId="69599313" w14:textId="77777777" w:rsidR="00F0046B" w:rsidRPr="00F70700" w:rsidRDefault="00F0046B">
      <w:pPr>
        <w:jc w:val="both"/>
        <w:rPr>
          <w:color w:val="002060"/>
          <w:sz w:val="22"/>
          <w:szCs w:val="22"/>
        </w:rPr>
      </w:pPr>
    </w:p>
    <w:p w14:paraId="2C6C40DB" w14:textId="77777777" w:rsidR="00F0046B" w:rsidRPr="00F70700" w:rsidRDefault="00322AD3">
      <w:pPr>
        <w:jc w:val="both"/>
        <w:rPr>
          <w:color w:val="002060"/>
          <w:sz w:val="22"/>
          <w:szCs w:val="22"/>
        </w:rPr>
      </w:pPr>
      <w:r w:rsidRPr="00F70700">
        <w:rPr>
          <w:color w:val="002060"/>
          <w:sz w:val="22"/>
          <w:szCs w:val="22"/>
        </w:rPr>
        <w:t>Ce travail d’accompagnement et d’orientation des élèves concernés devra être réalisé e</w:t>
      </w:r>
      <w:r w:rsidRPr="00F70700">
        <w:rPr>
          <w:color w:val="002060"/>
          <w:sz w:val="22"/>
          <w:szCs w:val="22"/>
          <w:u w:val="single"/>
        </w:rPr>
        <w:t>n étroite collaboration avec les écoles et les pouvoirs organisateurs et fédérations de pouvoirs organisateurs.</w:t>
      </w:r>
      <w:r w:rsidRPr="00F70700">
        <w:rPr>
          <w:color w:val="002060"/>
          <w:sz w:val="22"/>
          <w:szCs w:val="22"/>
        </w:rPr>
        <w:t xml:space="preserve"> </w:t>
      </w:r>
    </w:p>
    <w:p w14:paraId="5000DC30" w14:textId="77777777" w:rsidR="00F0046B" w:rsidRDefault="00F0046B">
      <w:pPr>
        <w:jc w:val="both"/>
        <w:rPr>
          <w:sz w:val="28"/>
          <w:szCs w:val="28"/>
        </w:rPr>
      </w:pPr>
    </w:p>
    <w:p w14:paraId="4C0BF3FB" w14:textId="77777777" w:rsidR="00F0046B" w:rsidRPr="00CB2946" w:rsidRDefault="00322AD3" w:rsidP="00F70700">
      <w:pPr>
        <w:pStyle w:val="Paragraphedeliste"/>
        <w:numPr>
          <w:ilvl w:val="0"/>
          <w:numId w:val="10"/>
        </w:numPr>
        <w:rPr>
          <w:b/>
          <w:bCs/>
          <w:i/>
          <w:iCs/>
          <w:color w:val="002060"/>
        </w:rPr>
      </w:pPr>
      <w:r w:rsidRPr="00CB2946">
        <w:rPr>
          <w:b/>
          <w:bCs/>
          <w:i/>
          <w:iCs/>
          <w:color w:val="4472C4" w:themeColor="accent1"/>
        </w:rPr>
        <w:t xml:space="preserve">A partir de quand la mesure s’applique-t-elle ? </w:t>
      </w:r>
    </w:p>
    <w:p w14:paraId="019BB629" w14:textId="77777777" w:rsidR="00F0046B" w:rsidRDefault="00F0046B">
      <w:pPr>
        <w:jc w:val="both"/>
        <w:rPr>
          <w:sz w:val="28"/>
          <w:szCs w:val="28"/>
        </w:rPr>
      </w:pPr>
    </w:p>
    <w:p w14:paraId="4DA7EB6E" w14:textId="77777777" w:rsidR="00F0046B" w:rsidRPr="00F70700" w:rsidRDefault="00322AD3">
      <w:pPr>
        <w:jc w:val="both"/>
        <w:rPr>
          <w:color w:val="002060"/>
          <w:sz w:val="22"/>
          <w:szCs w:val="22"/>
        </w:rPr>
      </w:pPr>
      <w:r w:rsidRPr="00F70700">
        <w:rPr>
          <w:color w:val="002060"/>
          <w:sz w:val="22"/>
          <w:szCs w:val="22"/>
          <w:u w:val="single"/>
        </w:rPr>
        <w:t>La mesure s’applique dès la rentrée 2025</w:t>
      </w:r>
      <w:r w:rsidRPr="00F70700">
        <w:rPr>
          <w:color w:val="002060"/>
          <w:sz w:val="22"/>
          <w:szCs w:val="22"/>
        </w:rPr>
        <w:t xml:space="preserve">. Concrètement, cela veut dire : </w:t>
      </w:r>
    </w:p>
    <w:p w14:paraId="3DFFBF11" w14:textId="77777777" w:rsidR="00F0046B" w:rsidRPr="00F70700" w:rsidRDefault="00F0046B">
      <w:pPr>
        <w:jc w:val="both"/>
        <w:rPr>
          <w:color w:val="002060"/>
          <w:sz w:val="22"/>
          <w:szCs w:val="22"/>
        </w:rPr>
      </w:pPr>
    </w:p>
    <w:p w14:paraId="1751C7E5" w14:textId="77777777" w:rsidR="00F0046B" w:rsidRPr="00F70700" w:rsidRDefault="00322AD3">
      <w:pPr>
        <w:numPr>
          <w:ilvl w:val="0"/>
          <w:numId w:val="4"/>
        </w:numPr>
        <w:jc w:val="both"/>
        <w:rPr>
          <w:color w:val="002060"/>
          <w:sz w:val="22"/>
          <w:szCs w:val="22"/>
        </w:rPr>
      </w:pPr>
      <w:r w:rsidRPr="00F70700">
        <w:rPr>
          <w:color w:val="002060"/>
          <w:sz w:val="22"/>
          <w:szCs w:val="22"/>
          <w:u w:val="single"/>
        </w:rPr>
        <w:t>pour les écoles</w:t>
      </w:r>
      <w:r w:rsidRPr="00F70700">
        <w:rPr>
          <w:color w:val="002060"/>
          <w:sz w:val="22"/>
          <w:szCs w:val="22"/>
        </w:rPr>
        <w:t xml:space="preserve">, que les élèves concernés qui sont en cours de parcours ne seront pas comptabilisés lors du comptage du 15/01/2025, ce qui veut dire que l’école ne recevra plus de financement pour ces élèves pour l’année scolaire 2025-2026. </w:t>
      </w:r>
    </w:p>
    <w:p w14:paraId="376E5211" w14:textId="77777777" w:rsidR="00F0046B" w:rsidRDefault="00322AD3">
      <w:pPr>
        <w:ind w:left="720"/>
        <w:jc w:val="both"/>
        <w:rPr>
          <w:b/>
          <w:bCs/>
          <w:i/>
          <w:iCs/>
          <w:color w:val="002060"/>
          <w:sz w:val="22"/>
          <w:szCs w:val="22"/>
        </w:rPr>
      </w:pPr>
      <w:r w:rsidRPr="00CB2946">
        <w:rPr>
          <w:b/>
          <w:bCs/>
          <w:i/>
          <w:iCs/>
          <w:color w:val="002060"/>
          <w:sz w:val="22"/>
          <w:szCs w:val="22"/>
        </w:rPr>
        <w:t>❗ On ne revient pas en arrière : les élèves restent bien financés jusqu’à la fin de l’année scolaire 2024-2025 (puisqu’ils ont été comptabilisés au comptage du 15/01/2024).</w:t>
      </w:r>
    </w:p>
    <w:p w14:paraId="1892C4F3" w14:textId="77777777" w:rsidR="00CB2946" w:rsidRPr="00CB2946" w:rsidRDefault="00CB2946">
      <w:pPr>
        <w:ind w:left="720"/>
        <w:jc w:val="both"/>
        <w:rPr>
          <w:b/>
          <w:bCs/>
          <w:i/>
          <w:iCs/>
          <w:color w:val="002060"/>
          <w:sz w:val="8"/>
          <w:szCs w:val="8"/>
        </w:rPr>
      </w:pPr>
    </w:p>
    <w:p w14:paraId="1E4F20A8" w14:textId="0E828731" w:rsidR="00F0046B" w:rsidRPr="00F70700" w:rsidRDefault="00322AD3">
      <w:pPr>
        <w:numPr>
          <w:ilvl w:val="0"/>
          <w:numId w:val="5"/>
        </w:numPr>
        <w:jc w:val="both"/>
        <w:rPr>
          <w:color w:val="002060"/>
          <w:sz w:val="22"/>
          <w:szCs w:val="22"/>
        </w:rPr>
      </w:pPr>
      <w:r w:rsidRPr="00F70700">
        <w:rPr>
          <w:color w:val="002060"/>
          <w:sz w:val="22"/>
          <w:szCs w:val="22"/>
          <w:u w:val="single"/>
        </w:rPr>
        <w:t>pour les élèves</w:t>
      </w:r>
      <w:r w:rsidRPr="00F70700">
        <w:rPr>
          <w:color w:val="002060"/>
          <w:sz w:val="22"/>
          <w:szCs w:val="22"/>
        </w:rPr>
        <w:t xml:space="preserve"> : à la rentrée 2025, ils </w:t>
      </w:r>
      <w:r w:rsidR="00F12472">
        <w:rPr>
          <w:color w:val="002060"/>
          <w:sz w:val="22"/>
          <w:szCs w:val="22"/>
        </w:rPr>
        <w:t>pourront</w:t>
      </w:r>
      <w:r w:rsidRPr="00F70700">
        <w:rPr>
          <w:color w:val="002060"/>
          <w:sz w:val="22"/>
          <w:szCs w:val="22"/>
        </w:rPr>
        <w:t xml:space="preserve"> poursuivre leur spécialisation dans un opérateur d’enseignement ou formation pour adultes. Ils peuvent évidemment terminer sans changement leur année en cours.</w:t>
      </w:r>
    </w:p>
    <w:p w14:paraId="310D686E" w14:textId="77777777" w:rsidR="00F0046B" w:rsidRDefault="00F0046B" w:rsidP="00CB2946">
      <w:pPr>
        <w:rPr>
          <w:b/>
          <w:color w:val="0000FF"/>
          <w:sz w:val="28"/>
          <w:szCs w:val="28"/>
          <w:shd w:val="clear" w:color="auto" w:fill="B7B7B7"/>
        </w:rPr>
      </w:pPr>
    </w:p>
    <w:p w14:paraId="6A6C121C" w14:textId="7BEA2307" w:rsidR="00F0046B" w:rsidRPr="00F70700" w:rsidRDefault="00322AD3" w:rsidP="00F70700">
      <w:pPr>
        <w:pBdr>
          <w:top w:val="single" w:sz="4" w:space="1" w:color="0070C0"/>
          <w:left w:val="single" w:sz="4" w:space="4" w:color="0070C0"/>
          <w:bottom w:val="single" w:sz="4" w:space="1" w:color="0070C0"/>
          <w:right w:val="single" w:sz="4" w:space="4" w:color="0070C0"/>
        </w:pBdr>
        <w:jc w:val="center"/>
        <w:rPr>
          <w:b/>
          <w:bCs/>
          <w:color w:val="0070C0"/>
          <w:sz w:val="28"/>
          <w:szCs w:val="28"/>
        </w:rPr>
      </w:pPr>
      <w:r w:rsidRPr="00F70700">
        <w:rPr>
          <w:b/>
          <w:bCs/>
          <w:color w:val="0070C0"/>
          <w:sz w:val="28"/>
          <w:szCs w:val="28"/>
        </w:rPr>
        <w:t xml:space="preserve">La mesure relative au financement à 97 % de l’enseignement qualifiant </w:t>
      </w:r>
    </w:p>
    <w:p w14:paraId="4EFFA752" w14:textId="77777777" w:rsidR="00F0046B" w:rsidRDefault="00F0046B">
      <w:pPr>
        <w:jc w:val="both"/>
        <w:rPr>
          <w:sz w:val="28"/>
          <w:szCs w:val="28"/>
        </w:rPr>
      </w:pPr>
    </w:p>
    <w:p w14:paraId="0B0818FA" w14:textId="7B3C76FC" w:rsidR="00F0046B" w:rsidRPr="00CB2946" w:rsidRDefault="00322AD3" w:rsidP="00F70700">
      <w:pPr>
        <w:pStyle w:val="Paragraphedeliste"/>
        <w:numPr>
          <w:ilvl w:val="0"/>
          <w:numId w:val="11"/>
        </w:numPr>
        <w:rPr>
          <w:b/>
          <w:bCs/>
          <w:i/>
          <w:iCs/>
          <w:color w:val="4472C4" w:themeColor="accent1"/>
        </w:rPr>
      </w:pPr>
      <w:r w:rsidRPr="00CB2946">
        <w:rPr>
          <w:b/>
          <w:bCs/>
          <w:i/>
          <w:iCs/>
          <w:color w:val="4472C4" w:themeColor="accent1"/>
        </w:rPr>
        <w:t xml:space="preserve">En quoi consiste la mesure adoptée ? </w:t>
      </w:r>
    </w:p>
    <w:p w14:paraId="50B2E07F" w14:textId="77777777" w:rsidR="00F0046B" w:rsidRPr="00F70700" w:rsidRDefault="00322AD3">
      <w:pPr>
        <w:spacing w:before="240" w:after="160" w:line="276" w:lineRule="auto"/>
        <w:jc w:val="both"/>
        <w:rPr>
          <w:color w:val="002060"/>
          <w:sz w:val="22"/>
          <w:szCs w:val="22"/>
        </w:rPr>
      </w:pPr>
      <w:r w:rsidRPr="00F70700">
        <w:rPr>
          <w:color w:val="002060"/>
          <w:sz w:val="22"/>
          <w:szCs w:val="22"/>
        </w:rPr>
        <w:t xml:space="preserve">Le coefficient d’encadrement (càd le nombre de périodes-professeurs, le NTPP) est diminué de 3% dans le qualifiant. </w:t>
      </w:r>
    </w:p>
    <w:p w14:paraId="795B5262" w14:textId="77777777" w:rsidR="00F0046B" w:rsidRPr="00F70700" w:rsidRDefault="00322AD3">
      <w:pPr>
        <w:spacing w:after="200"/>
        <w:jc w:val="both"/>
        <w:rPr>
          <w:color w:val="002060"/>
          <w:sz w:val="22"/>
          <w:szCs w:val="22"/>
        </w:rPr>
      </w:pPr>
      <w:r w:rsidRPr="00F70700">
        <w:rPr>
          <w:color w:val="002060"/>
          <w:sz w:val="22"/>
          <w:szCs w:val="22"/>
        </w:rPr>
        <w:t xml:space="preserve">→ cela ne veut PAS dire 3 professeurs en moins sur 100 ! </w:t>
      </w:r>
      <w:r w:rsidRPr="00F70700">
        <w:rPr>
          <w:b/>
          <w:color w:val="002060"/>
          <w:sz w:val="22"/>
          <w:szCs w:val="22"/>
        </w:rPr>
        <w:t>Ce sont 3 heures sur 100 qui ne seront pas financées</w:t>
      </w:r>
      <w:r w:rsidRPr="00F70700">
        <w:rPr>
          <w:color w:val="002060"/>
          <w:sz w:val="22"/>
          <w:szCs w:val="22"/>
        </w:rPr>
        <w:t xml:space="preserve">. </w:t>
      </w:r>
    </w:p>
    <w:p w14:paraId="3F74692C" w14:textId="77777777" w:rsidR="00F0046B" w:rsidRDefault="00322AD3">
      <w:pPr>
        <w:spacing w:before="240" w:after="160" w:line="276" w:lineRule="auto"/>
        <w:jc w:val="both"/>
        <w:rPr>
          <w:color w:val="002060"/>
          <w:sz w:val="22"/>
          <w:szCs w:val="22"/>
        </w:rPr>
      </w:pPr>
      <w:r w:rsidRPr="00F70700">
        <w:rPr>
          <w:color w:val="002060"/>
          <w:sz w:val="22"/>
          <w:szCs w:val="22"/>
        </w:rPr>
        <w:t xml:space="preserve">Ce sont les </w:t>
      </w:r>
      <w:r w:rsidRPr="00F70700">
        <w:rPr>
          <w:b/>
          <w:color w:val="002060"/>
          <w:sz w:val="22"/>
          <w:szCs w:val="22"/>
          <w:u w:val="single"/>
        </w:rPr>
        <w:t>PO</w:t>
      </w:r>
      <w:r w:rsidRPr="00F70700">
        <w:rPr>
          <w:color w:val="002060"/>
          <w:sz w:val="22"/>
          <w:szCs w:val="22"/>
        </w:rPr>
        <w:t xml:space="preserve"> et les </w:t>
      </w:r>
      <w:r w:rsidRPr="00F70700">
        <w:rPr>
          <w:b/>
          <w:color w:val="002060"/>
          <w:sz w:val="22"/>
          <w:szCs w:val="22"/>
          <w:u w:val="single"/>
        </w:rPr>
        <w:t>Fédérations de PO</w:t>
      </w:r>
      <w:r w:rsidRPr="00F70700">
        <w:rPr>
          <w:color w:val="002060"/>
          <w:sz w:val="22"/>
          <w:szCs w:val="22"/>
        </w:rPr>
        <w:t xml:space="preserve">, en étroite collaboration avec leurs écoles, qui </w:t>
      </w:r>
      <w:r w:rsidRPr="00F70700">
        <w:rPr>
          <w:b/>
          <w:color w:val="002060"/>
          <w:sz w:val="22"/>
          <w:szCs w:val="22"/>
          <w:u w:val="single"/>
        </w:rPr>
        <w:t>doivent traduire cette mesure sur le terrain</w:t>
      </w:r>
      <w:r w:rsidRPr="00F70700">
        <w:rPr>
          <w:color w:val="002060"/>
          <w:sz w:val="22"/>
          <w:szCs w:val="22"/>
        </w:rPr>
        <w:t xml:space="preserve"> (respect du </w:t>
      </w:r>
      <w:r w:rsidRPr="00F70700">
        <w:rPr>
          <w:b/>
          <w:color w:val="002060"/>
          <w:sz w:val="22"/>
          <w:szCs w:val="22"/>
        </w:rPr>
        <w:t>principe de l’autonomie des pouvoirs organisateurs</w:t>
      </w:r>
      <w:r w:rsidRPr="00F70700">
        <w:rPr>
          <w:color w:val="002060"/>
          <w:sz w:val="22"/>
          <w:szCs w:val="22"/>
        </w:rPr>
        <w:t>) (</w:t>
      </w:r>
      <w:r w:rsidRPr="00F70700">
        <w:rPr>
          <w:i/>
          <w:color w:val="002060"/>
          <w:sz w:val="22"/>
          <w:szCs w:val="22"/>
        </w:rPr>
        <w:t>par exemple en tenant compte des réalités des zones rurales différentes des réalités de la ville, du critère de la mobilité/accessibilité des écoles pour les élèves, etc.)</w:t>
      </w:r>
      <w:r w:rsidRPr="00F70700">
        <w:rPr>
          <w:color w:val="002060"/>
          <w:sz w:val="22"/>
          <w:szCs w:val="22"/>
        </w:rPr>
        <w:t xml:space="preserve">. </w:t>
      </w:r>
    </w:p>
    <w:p w14:paraId="69CEA96F" w14:textId="77777777" w:rsidR="00F12472" w:rsidRPr="00F70700" w:rsidRDefault="00F12472">
      <w:pPr>
        <w:spacing w:before="240" w:after="160" w:line="276" w:lineRule="auto"/>
        <w:jc w:val="both"/>
        <w:rPr>
          <w:color w:val="002060"/>
          <w:sz w:val="22"/>
          <w:szCs w:val="22"/>
        </w:rPr>
      </w:pPr>
    </w:p>
    <w:p w14:paraId="317F6980" w14:textId="77777777" w:rsidR="00F0046B" w:rsidRPr="00CB2946" w:rsidRDefault="00322AD3" w:rsidP="00F70700">
      <w:pPr>
        <w:pStyle w:val="Paragraphedeliste"/>
        <w:numPr>
          <w:ilvl w:val="0"/>
          <w:numId w:val="11"/>
        </w:numPr>
        <w:rPr>
          <w:b/>
          <w:bCs/>
          <w:i/>
          <w:iCs/>
          <w:color w:val="4472C4" w:themeColor="accent1"/>
        </w:rPr>
      </w:pPr>
      <w:r w:rsidRPr="00CB2946">
        <w:rPr>
          <w:b/>
          <w:bCs/>
          <w:i/>
          <w:iCs/>
          <w:color w:val="4472C4" w:themeColor="accent1"/>
        </w:rPr>
        <w:t xml:space="preserve">La mesure oblige-t-elle les “petites options” - celles qui comptent moins de 10/12 élèves - à fermer (automatiquement) ou identifie-t-elle spécifiquement les options qui doivent fermer ? </w:t>
      </w:r>
    </w:p>
    <w:p w14:paraId="7FFF2E3C" w14:textId="77777777" w:rsidR="00F0046B" w:rsidRDefault="00F0046B">
      <w:pPr>
        <w:jc w:val="both"/>
        <w:rPr>
          <w:sz w:val="28"/>
          <w:szCs w:val="28"/>
        </w:rPr>
      </w:pPr>
    </w:p>
    <w:p w14:paraId="7B9DB2B9" w14:textId="77777777" w:rsidR="00F0046B" w:rsidRPr="00F70700" w:rsidRDefault="00322AD3">
      <w:pPr>
        <w:jc w:val="both"/>
        <w:rPr>
          <w:color w:val="002060"/>
          <w:sz w:val="22"/>
          <w:szCs w:val="22"/>
        </w:rPr>
      </w:pPr>
      <w:r w:rsidRPr="00F70700">
        <w:rPr>
          <w:b/>
          <w:color w:val="002060"/>
          <w:sz w:val="22"/>
          <w:szCs w:val="22"/>
        </w:rPr>
        <w:t>NON</w:t>
      </w:r>
      <w:r w:rsidRPr="00F70700">
        <w:rPr>
          <w:color w:val="002060"/>
          <w:sz w:val="22"/>
          <w:szCs w:val="22"/>
        </w:rPr>
        <w:t xml:space="preserve">. La mesure adoptée par le nouveau Gouvernement </w:t>
      </w:r>
      <w:r w:rsidRPr="00F70700">
        <w:rPr>
          <w:color w:val="002060"/>
          <w:sz w:val="22"/>
          <w:szCs w:val="22"/>
          <w:u w:val="single"/>
        </w:rPr>
        <w:t>ne détermine pas quelles options peuvent être créées, rester ouvertes ou doivent fermer</w:t>
      </w:r>
      <w:r w:rsidRPr="00F70700">
        <w:rPr>
          <w:color w:val="002060"/>
          <w:sz w:val="22"/>
          <w:szCs w:val="22"/>
        </w:rPr>
        <w:t xml:space="preserve">. </w:t>
      </w:r>
    </w:p>
    <w:p w14:paraId="4BE3988C" w14:textId="77777777" w:rsidR="00F0046B" w:rsidRPr="00F70700" w:rsidRDefault="00322AD3">
      <w:pPr>
        <w:spacing w:before="240" w:after="160" w:line="276" w:lineRule="auto"/>
        <w:jc w:val="both"/>
        <w:rPr>
          <w:color w:val="002060"/>
          <w:sz w:val="22"/>
          <w:szCs w:val="22"/>
        </w:rPr>
      </w:pPr>
      <w:r w:rsidRPr="00F70700">
        <w:rPr>
          <w:color w:val="002060"/>
          <w:sz w:val="22"/>
          <w:szCs w:val="22"/>
        </w:rPr>
        <w:t xml:space="preserve">Ce sont les </w:t>
      </w:r>
      <w:r w:rsidRPr="00F70700">
        <w:rPr>
          <w:b/>
          <w:color w:val="002060"/>
          <w:sz w:val="22"/>
          <w:szCs w:val="22"/>
          <w:u w:val="single"/>
        </w:rPr>
        <w:t>PO</w:t>
      </w:r>
      <w:r w:rsidRPr="00F70700">
        <w:rPr>
          <w:color w:val="002060"/>
          <w:sz w:val="22"/>
          <w:szCs w:val="22"/>
        </w:rPr>
        <w:t xml:space="preserve"> et les </w:t>
      </w:r>
      <w:r w:rsidRPr="00F70700">
        <w:rPr>
          <w:b/>
          <w:color w:val="002060"/>
          <w:sz w:val="22"/>
          <w:szCs w:val="22"/>
          <w:u w:val="single"/>
        </w:rPr>
        <w:t>Fédérations de PO</w:t>
      </w:r>
      <w:r w:rsidRPr="00F70700">
        <w:rPr>
          <w:color w:val="002060"/>
          <w:sz w:val="22"/>
          <w:szCs w:val="22"/>
        </w:rPr>
        <w:t xml:space="preserve">, en étroite collaboration avec leurs écoles, qui </w:t>
      </w:r>
      <w:r w:rsidRPr="00F70700">
        <w:rPr>
          <w:b/>
          <w:color w:val="002060"/>
          <w:sz w:val="22"/>
          <w:szCs w:val="22"/>
          <w:u w:val="single"/>
        </w:rPr>
        <w:t>doivent traduire cette mesure sur le terrain</w:t>
      </w:r>
      <w:r w:rsidRPr="00F70700">
        <w:rPr>
          <w:color w:val="002060"/>
          <w:sz w:val="22"/>
          <w:szCs w:val="22"/>
        </w:rPr>
        <w:t xml:space="preserve"> (respect du </w:t>
      </w:r>
      <w:r w:rsidRPr="00F70700">
        <w:rPr>
          <w:b/>
          <w:color w:val="002060"/>
          <w:sz w:val="22"/>
          <w:szCs w:val="22"/>
        </w:rPr>
        <w:t>principe de l’autonomie des pouvoirs organisateurs</w:t>
      </w:r>
      <w:r w:rsidRPr="00F70700">
        <w:rPr>
          <w:color w:val="002060"/>
          <w:sz w:val="22"/>
          <w:szCs w:val="22"/>
        </w:rPr>
        <w:t>) (</w:t>
      </w:r>
      <w:r w:rsidRPr="00F70700">
        <w:rPr>
          <w:i/>
          <w:color w:val="002060"/>
          <w:sz w:val="22"/>
          <w:szCs w:val="22"/>
        </w:rPr>
        <w:t>par exemple en tenant compte des réalités des zones rurales différentes des réalités de la ville, du critère de la mobilité/accessibilité des écoles pour les élèves, etc.)</w:t>
      </w:r>
      <w:r w:rsidRPr="00F70700">
        <w:rPr>
          <w:color w:val="002060"/>
          <w:sz w:val="22"/>
          <w:szCs w:val="22"/>
        </w:rPr>
        <w:t xml:space="preserve">. </w:t>
      </w:r>
    </w:p>
    <w:p w14:paraId="75601FE1" w14:textId="72CA8780" w:rsidR="00F0046B" w:rsidRPr="00F70700" w:rsidRDefault="00322AD3">
      <w:pPr>
        <w:jc w:val="both"/>
        <w:rPr>
          <w:color w:val="002060"/>
          <w:sz w:val="22"/>
          <w:szCs w:val="22"/>
        </w:rPr>
      </w:pPr>
      <w:r w:rsidRPr="00F70700">
        <w:rPr>
          <w:color w:val="002060"/>
          <w:sz w:val="22"/>
          <w:szCs w:val="22"/>
        </w:rPr>
        <w:lastRenderedPageBreak/>
        <w:t xml:space="preserve">La mesure traduit et est la </w:t>
      </w:r>
      <w:r w:rsidRPr="00F70700">
        <w:rPr>
          <w:b/>
          <w:color w:val="002060"/>
          <w:sz w:val="22"/>
          <w:szCs w:val="22"/>
          <w:u w:val="single"/>
        </w:rPr>
        <w:t>conséquence</w:t>
      </w:r>
      <w:r w:rsidRPr="00F70700">
        <w:rPr>
          <w:b/>
          <w:color w:val="002060"/>
          <w:sz w:val="22"/>
          <w:szCs w:val="22"/>
        </w:rPr>
        <w:t xml:space="preserve">, </w:t>
      </w:r>
      <w:r w:rsidRPr="00F70700">
        <w:rPr>
          <w:b/>
          <w:color w:val="002060"/>
          <w:sz w:val="22"/>
          <w:szCs w:val="22"/>
          <w:u w:val="single"/>
        </w:rPr>
        <w:t>en termes budgétaires</w:t>
      </w:r>
      <w:r w:rsidRPr="00F70700">
        <w:rPr>
          <w:b/>
          <w:color w:val="002060"/>
          <w:sz w:val="22"/>
          <w:szCs w:val="22"/>
        </w:rPr>
        <w:t xml:space="preserve">, </w:t>
      </w:r>
      <w:r w:rsidRPr="00F70700">
        <w:rPr>
          <w:b/>
          <w:color w:val="002060"/>
          <w:sz w:val="22"/>
          <w:szCs w:val="22"/>
          <w:u w:val="single"/>
        </w:rPr>
        <w:t>de la réforme de la gouvernance de l’offre d’options du qualifiant adoptée sous la précédente législature (Désir)</w:t>
      </w:r>
      <w:r w:rsidRPr="00F70700">
        <w:rPr>
          <w:color w:val="002060"/>
          <w:sz w:val="22"/>
          <w:szCs w:val="22"/>
        </w:rPr>
        <w:t xml:space="preserve"> (décret du 22 juin 2023 relatif à la gouvernance de l’offre d’options de base groupées dans l’enseignement secondaire qualifiant de plein exercice et en alternance) et vise à renforcer les objectifs poursuivis dans le cadre de cette réforme. </w:t>
      </w:r>
    </w:p>
    <w:p w14:paraId="03B3DF99" w14:textId="77777777" w:rsidR="00F0046B" w:rsidRPr="00F70700" w:rsidRDefault="00322AD3">
      <w:pPr>
        <w:spacing w:before="240" w:after="240" w:line="276" w:lineRule="auto"/>
        <w:jc w:val="both"/>
        <w:rPr>
          <w:color w:val="002060"/>
          <w:sz w:val="22"/>
          <w:szCs w:val="22"/>
        </w:rPr>
      </w:pPr>
      <w:r w:rsidRPr="00F70700">
        <w:rPr>
          <w:color w:val="002060"/>
          <w:sz w:val="22"/>
          <w:szCs w:val="22"/>
        </w:rPr>
        <w:t>Pour rappel, l’enseignement qualifiant compte aujourd’hui près de 5400 classes offrant des options parfois fort similaires ou redondantes. Aujourd’hui, par exemple dans les 5èmes et 6èmes « professionnel », pour  les cours d’options, la moitié des classes, soit 2700, sont de moins de 10 élèves. 1300 parmi elles sont concernées par l’existence d’une offre alternative ou similaire à moins de 10 km.</w:t>
      </w:r>
    </w:p>
    <w:p w14:paraId="26959094" w14:textId="77777777" w:rsidR="00F0046B" w:rsidRPr="00F70700" w:rsidRDefault="00322AD3">
      <w:pPr>
        <w:jc w:val="both"/>
        <w:rPr>
          <w:color w:val="002060"/>
          <w:sz w:val="22"/>
          <w:szCs w:val="22"/>
        </w:rPr>
      </w:pPr>
      <w:r w:rsidRPr="00F70700">
        <w:rPr>
          <w:color w:val="002060"/>
          <w:sz w:val="22"/>
          <w:szCs w:val="22"/>
        </w:rPr>
        <w:t xml:space="preserve">La mesure adoptée est ainsi un </w:t>
      </w:r>
      <w:r w:rsidRPr="00F70700">
        <w:rPr>
          <w:color w:val="002060"/>
          <w:sz w:val="22"/>
          <w:szCs w:val="22"/>
          <w:u w:val="single"/>
        </w:rPr>
        <w:t>incitant à ne plus ouvrir des petites classes et à optimiser l’offre existante, à la rendre plus cohérente, en proposant de nouvelles options, encore inexistantes, et en en supprimant d’autres peu fréquentées et qui ne répondent pas aux besoins du marché du travail,</w:t>
      </w:r>
      <w:r w:rsidRPr="00F70700">
        <w:rPr>
          <w:color w:val="002060"/>
          <w:sz w:val="22"/>
          <w:szCs w:val="22"/>
        </w:rPr>
        <w:t xml:space="preserve"> dans un souci de bonne gouvernance des options de l’enseignement qualifiant.</w:t>
      </w:r>
    </w:p>
    <w:p w14:paraId="52D846BF" w14:textId="77777777" w:rsidR="00F0046B" w:rsidRPr="00CB2946" w:rsidRDefault="00F0046B">
      <w:pPr>
        <w:jc w:val="both"/>
        <w:rPr>
          <w:color w:val="4472C4" w:themeColor="accent1"/>
          <w:sz w:val="28"/>
          <w:szCs w:val="28"/>
        </w:rPr>
      </w:pPr>
    </w:p>
    <w:p w14:paraId="4E1EE414" w14:textId="77777777" w:rsidR="00F0046B" w:rsidRPr="00CB2946" w:rsidRDefault="00322AD3" w:rsidP="00F70700">
      <w:pPr>
        <w:pStyle w:val="Paragraphedeliste"/>
        <w:numPr>
          <w:ilvl w:val="0"/>
          <w:numId w:val="11"/>
        </w:numPr>
        <w:rPr>
          <w:b/>
          <w:bCs/>
          <w:i/>
          <w:iCs/>
          <w:color w:val="4472C4" w:themeColor="accent1"/>
        </w:rPr>
      </w:pPr>
      <w:r w:rsidRPr="00CB2946">
        <w:rPr>
          <w:b/>
          <w:bCs/>
          <w:i/>
          <w:iCs/>
          <w:color w:val="4472C4" w:themeColor="accent1"/>
        </w:rPr>
        <w:t>Comment les ouvertures ou les fermetures d’options sont-elles décidées ?</w:t>
      </w:r>
    </w:p>
    <w:p w14:paraId="1220B32D" w14:textId="77777777" w:rsidR="00F0046B" w:rsidRDefault="00F0046B">
      <w:pPr>
        <w:jc w:val="both"/>
        <w:rPr>
          <w:sz w:val="28"/>
          <w:szCs w:val="28"/>
        </w:rPr>
      </w:pPr>
    </w:p>
    <w:p w14:paraId="0B868C02" w14:textId="77777777" w:rsidR="00F0046B" w:rsidRPr="00F70700" w:rsidRDefault="00322AD3">
      <w:pPr>
        <w:jc w:val="both"/>
        <w:rPr>
          <w:b/>
          <w:color w:val="002060"/>
          <w:sz w:val="22"/>
          <w:szCs w:val="22"/>
          <w:u w:val="single"/>
        </w:rPr>
      </w:pPr>
      <w:r w:rsidRPr="00F70700">
        <w:rPr>
          <w:b/>
          <w:color w:val="002060"/>
          <w:sz w:val="22"/>
          <w:szCs w:val="22"/>
          <w:u w:val="single"/>
        </w:rPr>
        <w:t xml:space="preserve">Tout cela est déterminé dans le décret de 2023 (Désir) relatif à la gouvernance de l’offre d’options du qualifiant. </w:t>
      </w:r>
    </w:p>
    <w:p w14:paraId="43B5E738" w14:textId="77777777" w:rsidR="00F0046B" w:rsidRPr="00F70700" w:rsidRDefault="00F0046B">
      <w:pPr>
        <w:jc w:val="both"/>
        <w:rPr>
          <w:color w:val="002060"/>
          <w:sz w:val="22"/>
          <w:szCs w:val="22"/>
          <w:u w:val="single"/>
        </w:rPr>
      </w:pPr>
    </w:p>
    <w:p w14:paraId="3474158D" w14:textId="77777777" w:rsidR="00F0046B" w:rsidRPr="00F70700" w:rsidRDefault="00322AD3">
      <w:pPr>
        <w:jc w:val="both"/>
        <w:rPr>
          <w:color w:val="002060"/>
          <w:sz w:val="22"/>
          <w:szCs w:val="22"/>
        </w:rPr>
      </w:pPr>
      <w:r w:rsidRPr="00F70700">
        <w:rPr>
          <w:color w:val="002060"/>
          <w:sz w:val="22"/>
          <w:szCs w:val="22"/>
        </w:rPr>
        <w:t xml:space="preserve">Pour rappel, ce décret partait d’un constat : </w:t>
      </w:r>
    </w:p>
    <w:p w14:paraId="646BA3A1" w14:textId="77777777" w:rsidR="00F0046B" w:rsidRPr="00F70700" w:rsidRDefault="00F0046B">
      <w:pPr>
        <w:jc w:val="both"/>
        <w:rPr>
          <w:color w:val="002060"/>
          <w:sz w:val="22"/>
          <w:szCs w:val="22"/>
        </w:rPr>
      </w:pPr>
    </w:p>
    <w:p w14:paraId="1071366D" w14:textId="77777777" w:rsidR="00F0046B" w:rsidRPr="00F70700" w:rsidRDefault="00322AD3">
      <w:pPr>
        <w:jc w:val="both"/>
        <w:rPr>
          <w:color w:val="002060"/>
          <w:sz w:val="22"/>
          <w:szCs w:val="22"/>
        </w:rPr>
      </w:pPr>
      <w:r w:rsidRPr="00F70700">
        <w:rPr>
          <w:color w:val="002060"/>
          <w:sz w:val="22"/>
          <w:szCs w:val="22"/>
        </w:rPr>
        <w:t>“</w:t>
      </w:r>
      <w:r w:rsidRPr="00F70700">
        <w:rPr>
          <w:i/>
          <w:color w:val="002060"/>
          <w:sz w:val="22"/>
          <w:szCs w:val="22"/>
        </w:rPr>
        <w:t>le paysage de l’enseignement qualifiant repose actuellement sur une multiplication d’options peu fréquentées, portant sur les mêmes métiers, et très proches géographiquement les unes des autres. Ce morcellement entraîne une forte déperdition de ressources, il a un effet négatif sur la taille des classes, et garantit trop peu la prise en compte des réalités socio-économiques des régions et des bassins d’emplois</w:t>
      </w:r>
      <w:r w:rsidRPr="00F70700">
        <w:rPr>
          <w:color w:val="002060"/>
          <w:sz w:val="22"/>
          <w:szCs w:val="22"/>
        </w:rPr>
        <w:t>”.</w:t>
      </w:r>
    </w:p>
    <w:p w14:paraId="0C7F6C65" w14:textId="77777777" w:rsidR="00F0046B" w:rsidRPr="00F70700" w:rsidRDefault="00322AD3">
      <w:pPr>
        <w:shd w:val="clear" w:color="auto" w:fill="FFFFFF"/>
        <w:spacing w:before="240" w:after="240"/>
        <w:jc w:val="both"/>
        <w:rPr>
          <w:color w:val="002060"/>
          <w:sz w:val="22"/>
          <w:szCs w:val="22"/>
        </w:rPr>
      </w:pPr>
      <w:r w:rsidRPr="00F70700">
        <w:rPr>
          <w:color w:val="002060"/>
          <w:sz w:val="22"/>
          <w:szCs w:val="22"/>
        </w:rPr>
        <w:t>Dans le nouveau modèle de “</w:t>
      </w:r>
      <w:r w:rsidRPr="00F70700">
        <w:rPr>
          <w:color w:val="002060"/>
          <w:sz w:val="22"/>
          <w:szCs w:val="22"/>
          <w:u w:val="single"/>
        </w:rPr>
        <w:t>gouvernance de l’offre d’options</w:t>
      </w:r>
      <w:r w:rsidRPr="00F70700">
        <w:rPr>
          <w:color w:val="002060"/>
          <w:sz w:val="22"/>
          <w:szCs w:val="22"/>
        </w:rPr>
        <w:t xml:space="preserve">” mis en place par ce décret de 2023, </w:t>
      </w:r>
      <w:r w:rsidRPr="00F70700">
        <w:rPr>
          <w:color w:val="002060"/>
          <w:sz w:val="22"/>
          <w:szCs w:val="22"/>
          <w:u w:val="single"/>
        </w:rPr>
        <w:t>les nombres d’élèves nécessaires pour l’ouverture (norme de création) et la fermeture (norme de maintien) des options reposent sur la prise en compte des métiers en pénurie</w:t>
      </w:r>
      <w:r w:rsidRPr="00F70700">
        <w:rPr>
          <w:color w:val="002060"/>
          <w:sz w:val="22"/>
          <w:szCs w:val="22"/>
        </w:rPr>
        <w:t xml:space="preserve"> (ceux pour lesquels la réserve de main-d’œuvre est insuffisante pour satisfaire l’ensemble des opportunités d’emploi. </w:t>
      </w:r>
    </w:p>
    <w:p w14:paraId="0F6E2008" w14:textId="2F56AC4F" w:rsidR="00F0046B" w:rsidRPr="00F70700" w:rsidRDefault="00322AD3">
      <w:pPr>
        <w:shd w:val="clear" w:color="auto" w:fill="FFFFFF"/>
        <w:spacing w:before="240" w:after="240"/>
        <w:jc w:val="both"/>
        <w:rPr>
          <w:color w:val="002060"/>
          <w:sz w:val="22"/>
          <w:szCs w:val="22"/>
        </w:rPr>
      </w:pPr>
      <w:r w:rsidRPr="00F70700">
        <w:rPr>
          <w:color w:val="002060"/>
          <w:sz w:val="22"/>
          <w:szCs w:val="22"/>
          <w:u w:val="single"/>
        </w:rPr>
        <w:t>La norme de création et de maintien est fixée, en règle, à 12 élèves en 4e année du secondaire</w:t>
      </w:r>
      <w:r w:rsidRPr="00F70700">
        <w:rPr>
          <w:color w:val="002060"/>
          <w:sz w:val="22"/>
          <w:szCs w:val="22"/>
        </w:rPr>
        <w:t xml:space="preserve">. </w:t>
      </w:r>
      <w:r w:rsidRPr="00F70700">
        <w:rPr>
          <w:color w:val="002060"/>
          <w:sz w:val="22"/>
          <w:szCs w:val="22"/>
          <w:u w:val="single"/>
        </w:rPr>
        <w:t>Par dérogation</w:t>
      </w:r>
      <w:r w:rsidRPr="00F70700">
        <w:rPr>
          <w:color w:val="002060"/>
          <w:sz w:val="22"/>
          <w:szCs w:val="22"/>
        </w:rPr>
        <w:t xml:space="preserve"> à cette norme, les </w:t>
      </w:r>
      <w:r w:rsidRPr="00F70700">
        <w:rPr>
          <w:color w:val="002060"/>
          <w:sz w:val="22"/>
          <w:szCs w:val="22"/>
          <w:u w:val="single"/>
        </w:rPr>
        <w:t>options liées à des métiers en pénurie</w:t>
      </w:r>
      <w:r w:rsidRPr="00F70700">
        <w:rPr>
          <w:color w:val="002060"/>
          <w:sz w:val="22"/>
          <w:szCs w:val="22"/>
        </w:rPr>
        <w:t xml:space="preserve"> bénéficient d’une </w:t>
      </w:r>
      <w:r w:rsidRPr="00F70700">
        <w:rPr>
          <w:b/>
          <w:color w:val="002060"/>
          <w:sz w:val="22"/>
          <w:szCs w:val="22"/>
          <w:u w:val="single"/>
        </w:rPr>
        <w:t>norme de création</w:t>
      </w:r>
      <w:r w:rsidRPr="00F70700">
        <w:rPr>
          <w:color w:val="002060"/>
          <w:sz w:val="22"/>
          <w:szCs w:val="22"/>
          <w:u w:val="single"/>
        </w:rPr>
        <w:t xml:space="preserve"> plus favorable (10 élèves en 4e année au lieu de 12</w:t>
      </w:r>
      <w:r w:rsidRPr="00F70700">
        <w:rPr>
          <w:color w:val="002060"/>
          <w:sz w:val="22"/>
          <w:szCs w:val="22"/>
        </w:rPr>
        <w:t>)</w:t>
      </w:r>
      <w:r w:rsidR="00F70700">
        <w:rPr>
          <w:color w:val="002060"/>
          <w:sz w:val="22"/>
          <w:szCs w:val="22"/>
        </w:rPr>
        <w:t>.</w:t>
      </w:r>
      <w:r w:rsidRPr="00F70700">
        <w:rPr>
          <w:color w:val="002060"/>
          <w:sz w:val="22"/>
          <w:szCs w:val="22"/>
        </w:rPr>
        <w:t xml:space="preserve"> </w:t>
      </w:r>
    </w:p>
    <w:p w14:paraId="0ECF955F" w14:textId="77777777" w:rsidR="00F0046B" w:rsidRPr="00F70700" w:rsidRDefault="00322AD3">
      <w:pPr>
        <w:shd w:val="clear" w:color="auto" w:fill="FFFFFF"/>
        <w:spacing w:before="240" w:after="240"/>
        <w:jc w:val="both"/>
        <w:rPr>
          <w:color w:val="002060"/>
          <w:sz w:val="22"/>
          <w:szCs w:val="22"/>
        </w:rPr>
      </w:pPr>
      <w:r w:rsidRPr="00F70700">
        <w:rPr>
          <w:color w:val="002060"/>
          <w:sz w:val="22"/>
          <w:szCs w:val="22"/>
        </w:rPr>
        <w:t xml:space="preserve">En ce qui concerne les </w:t>
      </w:r>
      <w:r w:rsidRPr="00F70700">
        <w:rPr>
          <w:color w:val="002060"/>
          <w:sz w:val="22"/>
          <w:szCs w:val="22"/>
          <w:u w:val="single"/>
        </w:rPr>
        <w:t>mécanismes de fermeture des options</w:t>
      </w:r>
      <w:r w:rsidRPr="00F70700">
        <w:rPr>
          <w:color w:val="002060"/>
          <w:sz w:val="22"/>
          <w:szCs w:val="22"/>
        </w:rPr>
        <w:t xml:space="preserve">, les </w:t>
      </w:r>
      <w:r w:rsidRPr="00F70700">
        <w:rPr>
          <w:b/>
          <w:color w:val="002060"/>
          <w:sz w:val="22"/>
          <w:szCs w:val="22"/>
          <w:u w:val="single"/>
        </w:rPr>
        <w:t>normes pour la fermeture des options</w:t>
      </w:r>
      <w:r w:rsidRPr="00F70700">
        <w:rPr>
          <w:color w:val="002060"/>
          <w:sz w:val="22"/>
          <w:szCs w:val="22"/>
        </w:rPr>
        <w:t xml:space="preserve"> prennent en compte la </w:t>
      </w:r>
      <w:r w:rsidRPr="00F70700">
        <w:rPr>
          <w:color w:val="002060"/>
          <w:sz w:val="22"/>
          <w:szCs w:val="22"/>
          <w:u w:val="single"/>
        </w:rPr>
        <w:t xml:space="preserve">densité de population de la commune où est organisée l’option, afin de soutenir l’offre dans les zones moins densément peuplées </w:t>
      </w:r>
      <w:r w:rsidRPr="00F70700">
        <w:rPr>
          <w:color w:val="002060"/>
          <w:sz w:val="22"/>
          <w:szCs w:val="22"/>
        </w:rPr>
        <w:t>(</w:t>
      </w:r>
      <w:r w:rsidRPr="00F70700">
        <w:rPr>
          <w:color w:val="002060"/>
          <w:sz w:val="22"/>
          <w:szCs w:val="22"/>
          <w:u w:val="single"/>
        </w:rPr>
        <w:t>concrètement</w:t>
      </w:r>
      <w:r w:rsidRPr="00F70700">
        <w:rPr>
          <w:color w:val="002060"/>
          <w:sz w:val="22"/>
          <w:szCs w:val="22"/>
        </w:rPr>
        <w:t xml:space="preserve"> : la norme de maintien n’est pas fixée à 12 élèves mais 8,9 ou 10 élèves selon la densité de la population</w:t>
      </w:r>
      <w:r w:rsidRPr="00F70700">
        <w:rPr>
          <w:color w:val="002060"/>
          <w:sz w:val="22"/>
          <w:szCs w:val="22"/>
          <w:u w:val="single"/>
        </w:rPr>
        <w:t>)</w:t>
      </w:r>
      <w:r w:rsidRPr="00F70700">
        <w:rPr>
          <w:color w:val="002060"/>
          <w:sz w:val="22"/>
          <w:szCs w:val="22"/>
        </w:rPr>
        <w:t xml:space="preserve">. </w:t>
      </w:r>
    </w:p>
    <w:p w14:paraId="4CA21568" w14:textId="77777777" w:rsidR="00F0046B" w:rsidRPr="00F70700" w:rsidRDefault="00322AD3">
      <w:pPr>
        <w:shd w:val="clear" w:color="auto" w:fill="FFFFFF"/>
        <w:spacing w:before="240" w:after="240"/>
        <w:jc w:val="both"/>
        <w:rPr>
          <w:color w:val="002060"/>
          <w:sz w:val="22"/>
          <w:szCs w:val="22"/>
        </w:rPr>
      </w:pPr>
      <w:r w:rsidRPr="00F70700">
        <w:rPr>
          <w:color w:val="002060"/>
          <w:sz w:val="22"/>
          <w:szCs w:val="22"/>
        </w:rPr>
        <w:t xml:space="preserve">Une option </w:t>
      </w:r>
      <w:r w:rsidRPr="00F70700">
        <w:rPr>
          <w:color w:val="002060"/>
          <w:sz w:val="22"/>
          <w:szCs w:val="22"/>
          <w:u w:val="single"/>
        </w:rPr>
        <w:t xml:space="preserve">sera obligée de fermer </w:t>
      </w:r>
      <w:r w:rsidRPr="00F70700">
        <w:rPr>
          <w:color w:val="002060"/>
          <w:sz w:val="22"/>
          <w:szCs w:val="22"/>
        </w:rPr>
        <w:t>si elle ne respecte pas ces normes pendant deux années consécutives.</w:t>
      </w:r>
    </w:p>
    <w:p w14:paraId="011C23F5" w14:textId="77777777" w:rsidR="00F0046B" w:rsidRPr="00F70700" w:rsidRDefault="00322AD3">
      <w:pPr>
        <w:shd w:val="clear" w:color="auto" w:fill="FFFFFF"/>
        <w:spacing w:before="240" w:after="240"/>
        <w:jc w:val="both"/>
        <w:rPr>
          <w:color w:val="002060"/>
          <w:sz w:val="22"/>
          <w:szCs w:val="22"/>
        </w:rPr>
      </w:pPr>
      <w:r w:rsidRPr="00F70700">
        <w:rPr>
          <w:color w:val="002060"/>
          <w:sz w:val="22"/>
          <w:szCs w:val="22"/>
          <w:u w:val="single"/>
        </w:rPr>
        <w:t>Par exception</w:t>
      </w:r>
      <w:r w:rsidRPr="00F70700">
        <w:rPr>
          <w:color w:val="002060"/>
          <w:sz w:val="22"/>
          <w:szCs w:val="22"/>
        </w:rPr>
        <w:t xml:space="preserve">, les options </w:t>
      </w:r>
      <w:r w:rsidRPr="00F70700">
        <w:rPr>
          <w:color w:val="002060"/>
          <w:sz w:val="22"/>
          <w:szCs w:val="22"/>
          <w:u w:val="single"/>
        </w:rPr>
        <w:t>échappent automatiquement à la fermeture obligatoire</w:t>
      </w:r>
      <w:r w:rsidRPr="00F70700">
        <w:rPr>
          <w:color w:val="002060"/>
          <w:sz w:val="22"/>
          <w:szCs w:val="22"/>
        </w:rPr>
        <w:t xml:space="preserve"> si (</w:t>
      </w:r>
      <w:r w:rsidRPr="00F70700">
        <w:rPr>
          <w:color w:val="002060"/>
          <w:sz w:val="22"/>
          <w:szCs w:val="22"/>
          <w:u w:val="single"/>
        </w:rPr>
        <w:t>conditions non cumulatives</w:t>
      </w:r>
      <w:r w:rsidRPr="00F70700">
        <w:rPr>
          <w:color w:val="002060"/>
          <w:sz w:val="22"/>
          <w:szCs w:val="22"/>
        </w:rPr>
        <w:t xml:space="preserve">) : </w:t>
      </w:r>
    </w:p>
    <w:p w14:paraId="2F9C1412" w14:textId="77777777" w:rsidR="00F0046B" w:rsidRPr="00F70700" w:rsidRDefault="00322AD3">
      <w:pPr>
        <w:numPr>
          <w:ilvl w:val="0"/>
          <w:numId w:val="1"/>
        </w:numPr>
        <w:shd w:val="clear" w:color="auto" w:fill="FFFFFF"/>
        <w:spacing w:before="240"/>
        <w:jc w:val="both"/>
        <w:rPr>
          <w:color w:val="002060"/>
          <w:sz w:val="22"/>
          <w:szCs w:val="22"/>
        </w:rPr>
      </w:pPr>
      <w:r w:rsidRPr="00F70700">
        <w:rPr>
          <w:color w:val="002060"/>
          <w:sz w:val="22"/>
          <w:szCs w:val="22"/>
        </w:rPr>
        <w:t>elles sont liées à des métiers en pénurie ;</w:t>
      </w:r>
    </w:p>
    <w:p w14:paraId="11BAB482" w14:textId="77777777" w:rsidR="00F0046B" w:rsidRPr="00F70700" w:rsidRDefault="00322AD3">
      <w:pPr>
        <w:numPr>
          <w:ilvl w:val="0"/>
          <w:numId w:val="1"/>
        </w:numPr>
        <w:shd w:val="clear" w:color="auto" w:fill="FFFFFF"/>
        <w:jc w:val="both"/>
        <w:rPr>
          <w:color w:val="002060"/>
          <w:sz w:val="22"/>
          <w:szCs w:val="22"/>
        </w:rPr>
      </w:pPr>
      <w:r w:rsidRPr="00F70700">
        <w:rPr>
          <w:color w:val="002060"/>
          <w:sz w:val="22"/>
          <w:szCs w:val="22"/>
        </w:rPr>
        <w:t>OU s’il s’agit de la seule option organisée dans l’enseignement libre confessionnel ou l’enseignement non confessionnel au niveau de la zone d’enseignement ;</w:t>
      </w:r>
    </w:p>
    <w:p w14:paraId="42ABA685" w14:textId="77777777" w:rsidR="00F0046B" w:rsidRPr="00F70700" w:rsidRDefault="00322AD3">
      <w:pPr>
        <w:numPr>
          <w:ilvl w:val="0"/>
          <w:numId w:val="1"/>
        </w:numPr>
        <w:shd w:val="clear" w:color="auto" w:fill="FFFFFF"/>
        <w:spacing w:after="340"/>
        <w:rPr>
          <w:color w:val="002060"/>
          <w:sz w:val="22"/>
          <w:szCs w:val="22"/>
        </w:rPr>
      </w:pPr>
      <w:r w:rsidRPr="00F70700">
        <w:rPr>
          <w:color w:val="002060"/>
          <w:sz w:val="22"/>
          <w:szCs w:val="22"/>
        </w:rPr>
        <w:lastRenderedPageBreak/>
        <w:t xml:space="preserve">OU s’il s’agit d’une option implantée dans une commune rurale ou semi-rurale (moins de 250 habitants/km²) </w:t>
      </w:r>
      <w:r w:rsidRPr="00F70700">
        <w:rPr>
          <w:color w:val="002060"/>
          <w:sz w:val="22"/>
          <w:szCs w:val="22"/>
          <w:u w:val="single"/>
        </w:rPr>
        <w:t>et</w:t>
      </w:r>
      <w:r w:rsidRPr="00F70700">
        <w:rPr>
          <w:color w:val="002060"/>
          <w:sz w:val="22"/>
          <w:szCs w:val="22"/>
        </w:rPr>
        <w:t xml:space="preserve"> qui est située à plus de 10 kilomètres (à vol d’oiseau) de toute autre implantation organisant la même option.</w:t>
      </w:r>
    </w:p>
    <w:p w14:paraId="4E2022DB" w14:textId="77777777" w:rsidR="00F0046B" w:rsidRPr="00F70700" w:rsidRDefault="00322AD3">
      <w:pPr>
        <w:shd w:val="clear" w:color="auto" w:fill="FFFFFF"/>
        <w:spacing w:before="240" w:after="340"/>
        <w:rPr>
          <w:color w:val="002060"/>
        </w:rPr>
      </w:pPr>
      <w:r w:rsidRPr="00F70700">
        <w:rPr>
          <w:color w:val="002060"/>
          <w:sz w:val="22"/>
          <w:szCs w:val="22"/>
          <w:highlight w:val="white"/>
        </w:rPr>
        <w:t xml:space="preserve">Les </w:t>
      </w:r>
      <w:r w:rsidRPr="00F70700">
        <w:rPr>
          <w:color w:val="002060"/>
          <w:sz w:val="22"/>
          <w:szCs w:val="22"/>
          <w:highlight w:val="white"/>
          <w:u w:val="single"/>
        </w:rPr>
        <w:t>écoles</w:t>
      </w:r>
      <w:r w:rsidRPr="00F70700">
        <w:rPr>
          <w:color w:val="002060"/>
          <w:sz w:val="22"/>
          <w:szCs w:val="22"/>
          <w:highlight w:val="white"/>
        </w:rPr>
        <w:t xml:space="preserve"> qui seraient </w:t>
      </w:r>
      <w:r w:rsidRPr="00F70700">
        <w:rPr>
          <w:color w:val="002060"/>
          <w:sz w:val="22"/>
          <w:szCs w:val="22"/>
          <w:highlight w:val="white"/>
          <w:u w:val="single"/>
        </w:rPr>
        <w:t>fortement impactées par la mesure de fermeture imposée</w:t>
      </w:r>
      <w:r w:rsidRPr="00F70700">
        <w:rPr>
          <w:color w:val="002060"/>
          <w:sz w:val="22"/>
          <w:szCs w:val="22"/>
          <w:highlight w:val="white"/>
        </w:rPr>
        <w:t xml:space="preserve"> sont </w:t>
      </w:r>
      <w:r w:rsidRPr="00F70700">
        <w:rPr>
          <w:color w:val="002060"/>
          <w:sz w:val="22"/>
          <w:szCs w:val="22"/>
          <w:highlight w:val="white"/>
          <w:u w:val="single"/>
        </w:rPr>
        <w:t xml:space="preserve">soutenues pour élaborer un </w:t>
      </w:r>
      <w:r w:rsidRPr="00F70700">
        <w:rPr>
          <w:b/>
          <w:color w:val="002060"/>
          <w:sz w:val="22"/>
          <w:szCs w:val="22"/>
          <w:highlight w:val="white"/>
          <w:u w:val="single"/>
        </w:rPr>
        <w:t>plan de restructuration de leur offre d’enseignement qualifiant</w:t>
      </w:r>
      <w:r w:rsidRPr="00F70700">
        <w:rPr>
          <w:color w:val="002060"/>
          <w:sz w:val="22"/>
          <w:szCs w:val="22"/>
          <w:highlight w:val="white"/>
        </w:rPr>
        <w:t xml:space="preserve"> qui peut comprendre différents types de mesures, dont nécessairement la </w:t>
      </w:r>
      <w:r w:rsidRPr="00F70700">
        <w:rPr>
          <w:b/>
          <w:color w:val="002060"/>
          <w:sz w:val="22"/>
          <w:szCs w:val="22"/>
          <w:highlight w:val="white"/>
          <w:u w:val="single"/>
        </w:rPr>
        <w:t>fermeture de certaines options</w:t>
      </w:r>
      <w:r w:rsidRPr="00F70700">
        <w:rPr>
          <w:color w:val="002060"/>
          <w:sz w:val="22"/>
          <w:szCs w:val="22"/>
          <w:highlight w:val="white"/>
        </w:rPr>
        <w:t xml:space="preserve"> dans l’</w:t>
      </w:r>
      <w:r w:rsidRPr="00F70700">
        <w:rPr>
          <w:b/>
          <w:color w:val="002060"/>
          <w:sz w:val="22"/>
          <w:szCs w:val="22"/>
          <w:highlight w:val="white"/>
        </w:rPr>
        <w:t>objectif d’optimiser l’offre d’options des écoles concernées</w:t>
      </w:r>
      <w:r w:rsidRPr="00F70700">
        <w:rPr>
          <w:color w:val="002060"/>
          <w:sz w:val="22"/>
          <w:szCs w:val="22"/>
          <w:highlight w:val="white"/>
        </w:rPr>
        <w:t xml:space="preserve">. </w:t>
      </w:r>
    </w:p>
    <w:p w14:paraId="41E60852" w14:textId="77777777" w:rsidR="00F0046B" w:rsidRPr="00F70700" w:rsidRDefault="00322AD3">
      <w:pPr>
        <w:shd w:val="clear" w:color="auto" w:fill="FFFFFF"/>
        <w:spacing w:before="240" w:after="240"/>
        <w:jc w:val="both"/>
        <w:rPr>
          <w:color w:val="002060"/>
          <w:sz w:val="22"/>
          <w:szCs w:val="22"/>
        </w:rPr>
      </w:pPr>
      <w:r w:rsidRPr="00F70700">
        <w:rPr>
          <w:color w:val="002060"/>
          <w:sz w:val="22"/>
          <w:szCs w:val="22"/>
        </w:rPr>
        <w:t xml:space="preserve">Pour les aider dans leur programmation pour la rentrée 2025-2026 et les rentrées suivantes, </w:t>
      </w:r>
      <w:r w:rsidRPr="00F70700">
        <w:rPr>
          <w:color w:val="002060"/>
          <w:sz w:val="22"/>
          <w:szCs w:val="22"/>
          <w:u w:val="single"/>
        </w:rPr>
        <w:t xml:space="preserve">les écoles et les pouvoirs organisateurs ont accès, depuis le mois de février </w:t>
      </w:r>
      <w:r w:rsidRPr="00F70700">
        <w:rPr>
          <w:color w:val="002060"/>
          <w:sz w:val="22"/>
          <w:szCs w:val="22"/>
          <w:highlight w:val="white"/>
          <w:u w:val="single"/>
        </w:rPr>
        <w:t>2024, à un “</w:t>
      </w:r>
      <w:r w:rsidRPr="00F70700">
        <w:rPr>
          <w:b/>
          <w:color w:val="002060"/>
          <w:sz w:val="22"/>
          <w:szCs w:val="22"/>
          <w:highlight w:val="white"/>
          <w:u w:val="single"/>
        </w:rPr>
        <w:t>outil d’aide à la décision (OAD)</w:t>
      </w:r>
      <w:r w:rsidRPr="00F70700">
        <w:rPr>
          <w:color w:val="002060"/>
          <w:sz w:val="22"/>
          <w:szCs w:val="22"/>
          <w:highlight w:val="white"/>
          <w:u w:val="single"/>
        </w:rPr>
        <w:t xml:space="preserve">” - qui met à leur disposition une meilleure information </w:t>
      </w:r>
      <w:r w:rsidRPr="00F70700">
        <w:rPr>
          <w:b/>
          <w:color w:val="002060"/>
          <w:sz w:val="22"/>
          <w:szCs w:val="22"/>
          <w:highlight w:val="white"/>
          <w:u w:val="single"/>
        </w:rPr>
        <w:t>pour les aider à faire des choix d’ouverture ou de fermeture d’options</w:t>
      </w:r>
      <w:r w:rsidRPr="00F70700">
        <w:rPr>
          <w:color w:val="002060"/>
          <w:sz w:val="22"/>
          <w:szCs w:val="22"/>
          <w:highlight w:val="white"/>
        </w:rPr>
        <w:t>. Cette information sera mise à jour annuellement et offre une vision claire des besoins de compétences du marché du travail, des options programmables, de leurs normes de création… pour chacune des dix zones d’enseignement.</w:t>
      </w:r>
    </w:p>
    <w:p w14:paraId="30DA06AF" w14:textId="77777777" w:rsidR="00F0046B" w:rsidRPr="00F70700" w:rsidRDefault="00322AD3">
      <w:pPr>
        <w:jc w:val="both"/>
        <w:rPr>
          <w:color w:val="002060"/>
          <w:sz w:val="22"/>
          <w:szCs w:val="22"/>
        </w:rPr>
      </w:pPr>
      <w:r w:rsidRPr="00F70700">
        <w:rPr>
          <w:color w:val="002060"/>
          <w:sz w:val="22"/>
          <w:szCs w:val="22"/>
        </w:rPr>
        <w:t>La programmation des options (ouverture ou fermeture) pour la rentrée 2025-2026 est entérinée par le Gouvernement, au plus tard pour le 1er mars 2025.</w:t>
      </w:r>
    </w:p>
    <w:p w14:paraId="373F39B2" w14:textId="77777777" w:rsidR="00F0046B" w:rsidRPr="00F70700" w:rsidRDefault="00F0046B">
      <w:pPr>
        <w:jc w:val="both"/>
        <w:rPr>
          <w:color w:val="002060"/>
          <w:sz w:val="22"/>
          <w:szCs w:val="22"/>
        </w:rPr>
      </w:pPr>
    </w:p>
    <w:p w14:paraId="0F953E81" w14:textId="77777777" w:rsidR="00F0046B" w:rsidRDefault="00F0046B">
      <w:pPr>
        <w:jc w:val="both"/>
        <w:rPr>
          <w:sz w:val="28"/>
          <w:szCs w:val="28"/>
        </w:rPr>
      </w:pPr>
    </w:p>
    <w:p w14:paraId="6B8B905C" w14:textId="4861DF08" w:rsidR="00F0046B" w:rsidRPr="00F70700" w:rsidRDefault="00322AD3" w:rsidP="00F70700">
      <w:pPr>
        <w:pBdr>
          <w:top w:val="single" w:sz="4" w:space="1" w:color="0070C0"/>
          <w:left w:val="single" w:sz="4" w:space="4" w:color="0070C0"/>
          <w:bottom w:val="single" w:sz="4" w:space="1" w:color="0070C0"/>
          <w:right w:val="single" w:sz="4" w:space="4" w:color="0070C0"/>
        </w:pBdr>
        <w:jc w:val="center"/>
        <w:rPr>
          <w:b/>
          <w:bCs/>
          <w:color w:val="0070C0"/>
          <w:sz w:val="28"/>
          <w:szCs w:val="28"/>
        </w:rPr>
      </w:pPr>
      <w:r w:rsidRPr="00F70700">
        <w:rPr>
          <w:b/>
          <w:bCs/>
          <w:color w:val="0070C0"/>
          <w:sz w:val="28"/>
          <w:szCs w:val="28"/>
        </w:rPr>
        <w:t>La mesure relative aux élèves majeurs en décrochage depuis plus d’1 an</w:t>
      </w:r>
    </w:p>
    <w:p w14:paraId="35DF50A5" w14:textId="77777777" w:rsidR="00F0046B" w:rsidRDefault="00F0046B">
      <w:pPr>
        <w:jc w:val="both"/>
        <w:rPr>
          <w:sz w:val="28"/>
          <w:szCs w:val="28"/>
        </w:rPr>
      </w:pPr>
    </w:p>
    <w:p w14:paraId="5325A594" w14:textId="77777777" w:rsidR="00F0046B" w:rsidRPr="00CB2946" w:rsidRDefault="00322AD3" w:rsidP="00F70700">
      <w:pPr>
        <w:pStyle w:val="Paragraphedeliste"/>
        <w:numPr>
          <w:ilvl w:val="0"/>
          <w:numId w:val="12"/>
        </w:numPr>
        <w:rPr>
          <w:b/>
          <w:bCs/>
          <w:i/>
          <w:iCs/>
          <w:color w:val="4472C4" w:themeColor="accent1"/>
        </w:rPr>
      </w:pPr>
      <w:r w:rsidRPr="00CB2946">
        <w:rPr>
          <w:b/>
          <w:bCs/>
          <w:i/>
          <w:iCs/>
          <w:color w:val="4472C4" w:themeColor="accent1"/>
        </w:rPr>
        <w:t xml:space="preserve">En quoi consiste la mesure adoptée ? </w:t>
      </w:r>
    </w:p>
    <w:p w14:paraId="50A3498A" w14:textId="77777777" w:rsidR="00F70700" w:rsidRPr="00F70700" w:rsidRDefault="00F70700">
      <w:pPr>
        <w:spacing w:after="200"/>
        <w:jc w:val="both"/>
        <w:rPr>
          <w:sz w:val="12"/>
          <w:szCs w:val="12"/>
        </w:rPr>
      </w:pPr>
    </w:p>
    <w:p w14:paraId="591EBA48" w14:textId="5585AF74" w:rsidR="00F0046B" w:rsidRPr="00F70700" w:rsidRDefault="00322AD3">
      <w:pPr>
        <w:spacing w:after="200"/>
        <w:jc w:val="both"/>
        <w:rPr>
          <w:rFonts w:asciiTheme="minorHAnsi" w:eastAsia="Verdana" w:hAnsiTheme="minorHAnsi" w:cstheme="minorHAnsi"/>
          <w:b/>
          <w:color w:val="002060"/>
          <w:sz w:val="22"/>
          <w:szCs w:val="22"/>
        </w:rPr>
      </w:pPr>
      <w:r w:rsidRPr="00F70700">
        <w:rPr>
          <w:rFonts w:asciiTheme="minorHAnsi" w:eastAsia="Verdana" w:hAnsiTheme="minorHAnsi" w:cstheme="minorHAnsi"/>
          <w:b/>
          <w:color w:val="002060"/>
          <w:sz w:val="22"/>
          <w:szCs w:val="22"/>
        </w:rPr>
        <w:t xml:space="preserve">Cette mesure concerne </w:t>
      </w:r>
      <w:r w:rsidR="00A6730B">
        <w:rPr>
          <w:rFonts w:asciiTheme="minorHAnsi" w:eastAsia="Verdana" w:hAnsiTheme="minorHAnsi" w:cstheme="minorHAnsi"/>
          <w:b/>
          <w:color w:val="002060"/>
          <w:sz w:val="22"/>
          <w:szCs w:val="22"/>
        </w:rPr>
        <w:t>toutes les troisièmes et quatrièmes secondaires.</w:t>
      </w:r>
      <w:r w:rsidRPr="00F70700">
        <w:rPr>
          <w:rFonts w:asciiTheme="minorHAnsi" w:eastAsia="Verdana" w:hAnsiTheme="minorHAnsi" w:cstheme="minorHAnsi"/>
          <w:b/>
          <w:color w:val="002060"/>
          <w:sz w:val="22"/>
          <w:szCs w:val="22"/>
        </w:rPr>
        <w:t xml:space="preserve"> </w:t>
      </w:r>
    </w:p>
    <w:p w14:paraId="0ADD3360" w14:textId="77777777" w:rsidR="00F0046B" w:rsidRPr="00F70700" w:rsidRDefault="00322AD3">
      <w:pPr>
        <w:spacing w:after="200"/>
        <w:jc w:val="both"/>
        <w:rPr>
          <w:rFonts w:asciiTheme="minorHAnsi" w:hAnsiTheme="minorHAnsi" w:cstheme="minorHAnsi"/>
          <w:color w:val="002060"/>
          <w:sz w:val="22"/>
          <w:szCs w:val="22"/>
          <w:u w:val="single"/>
        </w:rPr>
      </w:pPr>
      <w:r w:rsidRPr="00F70700">
        <w:rPr>
          <w:rFonts w:asciiTheme="minorHAnsi" w:hAnsiTheme="minorHAnsi" w:cstheme="minorHAnsi"/>
          <w:color w:val="002060"/>
          <w:sz w:val="22"/>
          <w:szCs w:val="22"/>
        </w:rPr>
        <w:t xml:space="preserve">Elle </w:t>
      </w:r>
      <w:r w:rsidRPr="00F70700">
        <w:rPr>
          <w:rFonts w:asciiTheme="minorHAnsi" w:hAnsiTheme="minorHAnsi" w:cstheme="minorHAnsi"/>
          <w:color w:val="002060"/>
          <w:sz w:val="22"/>
          <w:szCs w:val="22"/>
          <w:u w:val="single"/>
        </w:rPr>
        <w:t>limite l’accès</w:t>
      </w:r>
      <w:r w:rsidRPr="00F70700">
        <w:rPr>
          <w:rFonts w:asciiTheme="minorHAnsi" w:hAnsiTheme="minorHAnsi" w:cstheme="minorHAnsi"/>
          <w:color w:val="002060"/>
          <w:sz w:val="22"/>
          <w:szCs w:val="22"/>
        </w:rPr>
        <w:t xml:space="preserve"> des </w:t>
      </w:r>
      <w:r w:rsidRPr="00F70700">
        <w:rPr>
          <w:rFonts w:asciiTheme="minorHAnsi" w:hAnsiTheme="minorHAnsi" w:cstheme="minorHAnsi"/>
          <w:color w:val="002060"/>
          <w:sz w:val="22"/>
          <w:szCs w:val="22"/>
          <w:u w:val="single"/>
        </w:rPr>
        <w:t>élèves majeurs</w:t>
      </w:r>
      <w:r w:rsidRPr="00F70700">
        <w:rPr>
          <w:rFonts w:asciiTheme="minorHAnsi" w:hAnsiTheme="minorHAnsi" w:cstheme="minorHAnsi"/>
          <w:color w:val="002060"/>
          <w:sz w:val="22"/>
          <w:szCs w:val="22"/>
        </w:rPr>
        <w:t xml:space="preserve"> qui ont quitté l’enseignement secondaire ordinaire pendant au moins une année (</w:t>
      </w:r>
      <w:r w:rsidRPr="00F70700">
        <w:rPr>
          <w:rFonts w:asciiTheme="minorHAnsi" w:hAnsiTheme="minorHAnsi" w:cstheme="minorHAnsi"/>
          <w:color w:val="002060"/>
          <w:sz w:val="22"/>
          <w:szCs w:val="22"/>
          <w:u w:val="single"/>
        </w:rPr>
        <w:t>décrochage scolaire de plus d’1 an</w:t>
      </w:r>
      <w:r w:rsidRPr="00F70700">
        <w:rPr>
          <w:rFonts w:asciiTheme="minorHAnsi" w:hAnsiTheme="minorHAnsi" w:cstheme="minorHAnsi"/>
          <w:color w:val="002060"/>
          <w:sz w:val="22"/>
          <w:szCs w:val="22"/>
        </w:rPr>
        <w:t>) à la</w:t>
      </w:r>
      <w:r w:rsidRPr="00F70700">
        <w:rPr>
          <w:rFonts w:asciiTheme="minorHAnsi" w:hAnsiTheme="minorHAnsi" w:cstheme="minorHAnsi"/>
          <w:color w:val="002060"/>
          <w:sz w:val="22"/>
          <w:szCs w:val="22"/>
          <w:u w:val="single"/>
        </w:rPr>
        <w:t xml:space="preserve"> 3ème ou la 4ème année de l’enseignement secondaire ordinaire (toutes filières confondues).</w:t>
      </w:r>
    </w:p>
    <w:p w14:paraId="20BD3642" w14:textId="77777777" w:rsidR="00A6730B" w:rsidRPr="00A6730B" w:rsidRDefault="00A6730B" w:rsidP="00A6730B">
      <w:pPr>
        <w:rPr>
          <w:b/>
          <w:bCs/>
          <w:i/>
          <w:iCs/>
          <w:color w:val="4472C4" w:themeColor="accent1"/>
        </w:rPr>
      </w:pPr>
    </w:p>
    <w:p w14:paraId="3F098AF8" w14:textId="2293F225" w:rsidR="00F0046B" w:rsidRPr="00CB2946" w:rsidRDefault="00322AD3" w:rsidP="00F70700">
      <w:pPr>
        <w:pStyle w:val="Paragraphedeliste"/>
        <w:numPr>
          <w:ilvl w:val="0"/>
          <w:numId w:val="12"/>
        </w:numPr>
        <w:rPr>
          <w:b/>
          <w:bCs/>
          <w:i/>
          <w:iCs/>
          <w:color w:val="4472C4" w:themeColor="accent1"/>
        </w:rPr>
      </w:pPr>
      <w:r w:rsidRPr="00CB2946">
        <w:rPr>
          <w:b/>
          <w:bCs/>
          <w:i/>
          <w:iCs/>
          <w:color w:val="4472C4" w:themeColor="accent1"/>
        </w:rPr>
        <w:t xml:space="preserve"> Quels sont les élèves concernés ? </w:t>
      </w:r>
    </w:p>
    <w:p w14:paraId="6C25105A" w14:textId="77777777" w:rsidR="00F0046B" w:rsidRPr="00F70700" w:rsidRDefault="00322AD3">
      <w:pPr>
        <w:spacing w:before="240" w:after="240"/>
        <w:jc w:val="both"/>
        <w:rPr>
          <w:color w:val="002060"/>
          <w:sz w:val="22"/>
          <w:szCs w:val="22"/>
        </w:rPr>
      </w:pPr>
      <w:r w:rsidRPr="00F70700">
        <w:rPr>
          <w:color w:val="002060"/>
          <w:sz w:val="22"/>
          <w:szCs w:val="22"/>
        </w:rPr>
        <w:t xml:space="preserve">Les élèves concernés sont des </w:t>
      </w:r>
      <w:r w:rsidRPr="00F70700">
        <w:rPr>
          <w:color w:val="002060"/>
          <w:sz w:val="22"/>
          <w:szCs w:val="22"/>
          <w:u w:val="single"/>
        </w:rPr>
        <w:t xml:space="preserve">jeunes adultes </w:t>
      </w:r>
      <w:r w:rsidRPr="00F70700">
        <w:rPr>
          <w:color w:val="002060"/>
          <w:sz w:val="22"/>
          <w:szCs w:val="22"/>
        </w:rPr>
        <w:t xml:space="preserve">- pour plus de la moitié âgés d’au moins 19 ans, voire plus -, </w:t>
      </w:r>
      <w:r w:rsidRPr="00F70700">
        <w:rPr>
          <w:color w:val="002060"/>
          <w:sz w:val="22"/>
          <w:szCs w:val="22"/>
          <w:u w:val="single"/>
        </w:rPr>
        <w:t>qui ont eu un arrêt d’au moins 1 année, et parfois plus long, dans leur scolarité</w:t>
      </w:r>
      <w:r w:rsidRPr="00F70700">
        <w:rPr>
          <w:color w:val="002060"/>
          <w:sz w:val="22"/>
          <w:szCs w:val="22"/>
        </w:rPr>
        <w:t xml:space="preserve">.  Il s’agit donc d’un profil bien spécifique d’élèves (adultes), qui sont en décrochage scolaire sévère. </w:t>
      </w:r>
    </w:p>
    <w:p w14:paraId="151AA82B" w14:textId="6DACD6BA" w:rsidR="00F0046B" w:rsidRPr="00F70700" w:rsidRDefault="00322AD3" w:rsidP="00F70700">
      <w:pPr>
        <w:spacing w:before="240" w:after="240"/>
        <w:jc w:val="both"/>
        <w:rPr>
          <w:color w:val="002060"/>
          <w:sz w:val="22"/>
          <w:szCs w:val="22"/>
        </w:rPr>
      </w:pPr>
      <w:r w:rsidRPr="00F70700">
        <w:rPr>
          <w:b/>
          <w:color w:val="002060"/>
          <w:sz w:val="22"/>
          <w:szCs w:val="22"/>
        </w:rPr>
        <w:t>Il ne s’agit PAS d’interdire à tous les élèves en décrochage scolaire, fut-il important, de reprendre et poursuivre leur scolarité dans l’enseignement obligatoire secondaire</w:t>
      </w:r>
      <w:r w:rsidRPr="00F70700">
        <w:rPr>
          <w:color w:val="002060"/>
          <w:sz w:val="22"/>
          <w:szCs w:val="22"/>
        </w:rPr>
        <w:t xml:space="preserve"> ! Les </w:t>
      </w:r>
      <w:r w:rsidRPr="00F70700">
        <w:rPr>
          <w:color w:val="002060"/>
          <w:sz w:val="22"/>
          <w:szCs w:val="22"/>
          <w:u w:val="single"/>
        </w:rPr>
        <w:t>élèves mineurs en décrochage</w:t>
      </w:r>
      <w:r w:rsidRPr="00F70700">
        <w:rPr>
          <w:color w:val="002060"/>
          <w:sz w:val="22"/>
          <w:szCs w:val="22"/>
        </w:rPr>
        <w:t xml:space="preserve">, même de plus d’un an, ne sont </w:t>
      </w:r>
      <w:r w:rsidRPr="00F70700">
        <w:rPr>
          <w:color w:val="002060"/>
          <w:sz w:val="22"/>
          <w:szCs w:val="22"/>
          <w:u w:val="single"/>
        </w:rPr>
        <w:t>pas concernés</w:t>
      </w:r>
      <w:r w:rsidRPr="00F70700">
        <w:rPr>
          <w:color w:val="002060"/>
          <w:sz w:val="22"/>
          <w:szCs w:val="22"/>
        </w:rPr>
        <w:t xml:space="preserve">. Les élèves majeurs inscrits en 5e ou 6e de l’enseignement obligatoire secondaire, même s’ils connaissent un arrêt de leur parcours scolaire pendant plus d’1 an, ne sont pas concernés non plus : ils pourront reprendre leur parcours en 5e ou 6e année secondaire. </w:t>
      </w:r>
    </w:p>
    <w:p w14:paraId="3AB2369D" w14:textId="77777777" w:rsidR="00F0046B" w:rsidRPr="00CB2946" w:rsidRDefault="00322AD3" w:rsidP="00F70700">
      <w:pPr>
        <w:pStyle w:val="Paragraphedeliste"/>
        <w:numPr>
          <w:ilvl w:val="0"/>
          <w:numId w:val="12"/>
        </w:numPr>
        <w:rPr>
          <w:b/>
          <w:bCs/>
          <w:i/>
          <w:iCs/>
          <w:color w:val="4472C4" w:themeColor="accent1"/>
        </w:rPr>
      </w:pPr>
      <w:r w:rsidRPr="00CB2946">
        <w:rPr>
          <w:b/>
          <w:bCs/>
          <w:i/>
          <w:iCs/>
          <w:color w:val="4472C4" w:themeColor="accent1"/>
        </w:rPr>
        <w:t xml:space="preserve">Pourquoi cette mesure ? </w:t>
      </w:r>
    </w:p>
    <w:p w14:paraId="4E9AF29E" w14:textId="77777777" w:rsidR="00F0046B" w:rsidRPr="00F70700" w:rsidRDefault="00322AD3">
      <w:pPr>
        <w:spacing w:before="240" w:after="240"/>
        <w:jc w:val="both"/>
        <w:rPr>
          <w:color w:val="002060"/>
          <w:sz w:val="22"/>
          <w:szCs w:val="22"/>
        </w:rPr>
      </w:pPr>
      <w:r w:rsidRPr="00F70700">
        <w:rPr>
          <w:color w:val="002060"/>
          <w:sz w:val="22"/>
          <w:szCs w:val="22"/>
        </w:rPr>
        <w:t>Cette mesure s’inscrit dans le cadre du Pacte pour un enseignement d’excellence, qui préconise :</w:t>
      </w:r>
    </w:p>
    <w:p w14:paraId="295A6ED7" w14:textId="77777777" w:rsidR="00F0046B" w:rsidRPr="00F70700" w:rsidRDefault="00322AD3">
      <w:pPr>
        <w:spacing w:before="240" w:after="240"/>
        <w:jc w:val="both"/>
        <w:rPr>
          <w:color w:val="002060"/>
          <w:sz w:val="22"/>
          <w:szCs w:val="22"/>
          <w:shd w:val="clear" w:color="auto" w:fill="B7B7B7"/>
        </w:rPr>
      </w:pPr>
      <w:r w:rsidRPr="00F70700">
        <w:rPr>
          <w:color w:val="002060"/>
          <w:sz w:val="22"/>
          <w:szCs w:val="22"/>
        </w:rPr>
        <w:t xml:space="preserve">« </w:t>
      </w:r>
      <w:r w:rsidRPr="00F70700">
        <w:rPr>
          <w:i/>
          <w:color w:val="002060"/>
          <w:sz w:val="22"/>
          <w:szCs w:val="22"/>
        </w:rPr>
        <w:t xml:space="preserve">pour ceux qui abandonneraient l’enseignement secondaire avant le terme, il doit être possible de poursuivre ou de reprendre son parcours en faisant reconnaître les unités acquises dans : </w:t>
      </w:r>
      <w:r w:rsidRPr="00F70700">
        <w:rPr>
          <w:i/>
          <w:color w:val="002060"/>
          <w:sz w:val="22"/>
          <w:szCs w:val="22"/>
        </w:rPr>
        <w:lastRenderedPageBreak/>
        <w:t>l’enseignement de promotion sociale ; la formation en alternance (IFAPME, SFPME) ; la formation professionnelle (Forem, Bxl formation)</w:t>
      </w:r>
      <w:r w:rsidRPr="00F70700">
        <w:rPr>
          <w:color w:val="002060"/>
          <w:sz w:val="22"/>
          <w:szCs w:val="22"/>
        </w:rPr>
        <w:t xml:space="preserve"> ».</w:t>
      </w:r>
    </w:p>
    <w:p w14:paraId="0D5B06F9" w14:textId="77777777" w:rsidR="00F0046B" w:rsidRPr="00F70700" w:rsidRDefault="00322AD3">
      <w:pPr>
        <w:ind w:left="-3" w:right="15"/>
        <w:jc w:val="both"/>
        <w:rPr>
          <w:color w:val="002060"/>
          <w:sz w:val="22"/>
          <w:szCs w:val="22"/>
        </w:rPr>
      </w:pPr>
      <w:r w:rsidRPr="00F70700">
        <w:rPr>
          <w:color w:val="002060"/>
          <w:sz w:val="22"/>
          <w:szCs w:val="22"/>
        </w:rPr>
        <w:t xml:space="preserve">Les </w:t>
      </w:r>
      <w:r w:rsidRPr="00F70700">
        <w:rPr>
          <w:color w:val="002060"/>
          <w:sz w:val="22"/>
          <w:szCs w:val="22"/>
          <w:u w:val="single"/>
        </w:rPr>
        <w:t>élèves concernés</w:t>
      </w:r>
      <w:r w:rsidRPr="00F70700">
        <w:rPr>
          <w:color w:val="002060"/>
          <w:sz w:val="22"/>
          <w:szCs w:val="22"/>
        </w:rPr>
        <w:t xml:space="preserve"> par cette mesure sont des </w:t>
      </w:r>
      <w:r w:rsidRPr="00F70700">
        <w:rPr>
          <w:color w:val="002060"/>
          <w:sz w:val="22"/>
          <w:szCs w:val="22"/>
          <w:u w:val="single"/>
        </w:rPr>
        <w:t xml:space="preserve">jeunes adultes </w:t>
      </w:r>
      <w:r w:rsidRPr="00F70700">
        <w:rPr>
          <w:color w:val="002060"/>
          <w:sz w:val="22"/>
          <w:szCs w:val="22"/>
        </w:rPr>
        <w:t xml:space="preserve">- pour plus de la moitié âgés d’au moins 19 ans, voire plus -, </w:t>
      </w:r>
      <w:r w:rsidRPr="00F70700">
        <w:rPr>
          <w:color w:val="002060"/>
          <w:sz w:val="22"/>
          <w:szCs w:val="22"/>
          <w:u w:val="single"/>
        </w:rPr>
        <w:t>qui ont eu un arrêt d’au moins 1 année, et parfois plus long, dans leur scolarité</w:t>
      </w:r>
      <w:r w:rsidRPr="00F70700">
        <w:rPr>
          <w:color w:val="002060"/>
          <w:sz w:val="22"/>
          <w:szCs w:val="22"/>
        </w:rPr>
        <w:t xml:space="preserve">.   </w:t>
      </w:r>
    </w:p>
    <w:p w14:paraId="78274244" w14:textId="77777777" w:rsidR="00F0046B" w:rsidRPr="00F70700" w:rsidRDefault="00F0046B">
      <w:pPr>
        <w:ind w:left="-3" w:right="15"/>
        <w:jc w:val="both"/>
        <w:rPr>
          <w:color w:val="002060"/>
          <w:sz w:val="22"/>
          <w:szCs w:val="22"/>
        </w:rPr>
      </w:pPr>
    </w:p>
    <w:p w14:paraId="1526134E" w14:textId="77777777" w:rsidR="00F0046B" w:rsidRPr="00F70700" w:rsidRDefault="00322AD3">
      <w:pPr>
        <w:ind w:left="-3" w:right="15"/>
        <w:jc w:val="both"/>
        <w:rPr>
          <w:color w:val="002060"/>
          <w:sz w:val="22"/>
          <w:szCs w:val="22"/>
        </w:rPr>
      </w:pPr>
      <w:r w:rsidRPr="00F70700">
        <w:rPr>
          <w:color w:val="002060"/>
          <w:sz w:val="22"/>
          <w:szCs w:val="22"/>
        </w:rPr>
        <w:t xml:space="preserve">Cela occasionne un décalage parfois important avec les autres élèves se trouvant dans les classes de 3e ou 4e secondaire, et, pour les jeunes concernés, des besoins d’apprentissage différents. </w:t>
      </w:r>
    </w:p>
    <w:p w14:paraId="70BF60B0" w14:textId="77777777" w:rsidR="00F0046B" w:rsidRPr="00F70700" w:rsidRDefault="00F0046B">
      <w:pPr>
        <w:ind w:left="-3" w:right="15"/>
        <w:jc w:val="both"/>
        <w:rPr>
          <w:color w:val="002060"/>
          <w:sz w:val="22"/>
          <w:szCs w:val="22"/>
        </w:rPr>
      </w:pPr>
    </w:p>
    <w:p w14:paraId="78ED3978" w14:textId="77777777" w:rsidR="00F0046B" w:rsidRPr="00F70700" w:rsidRDefault="00322AD3">
      <w:pPr>
        <w:ind w:left="-3" w:right="15"/>
        <w:jc w:val="both"/>
        <w:rPr>
          <w:color w:val="002060"/>
          <w:sz w:val="22"/>
          <w:szCs w:val="22"/>
        </w:rPr>
      </w:pPr>
      <w:r w:rsidRPr="00F70700">
        <w:rPr>
          <w:color w:val="002060"/>
          <w:sz w:val="22"/>
          <w:szCs w:val="22"/>
        </w:rPr>
        <w:t>Les inscrire en 3e ou 4e n’est bénéfique, ni pour les enseignants devant déjà gérer une forte hétérogénéité de leurs classes, ni pour les autres élèves de ces classes, ni pour les jeunes concernés eux-mêmes.</w:t>
      </w:r>
    </w:p>
    <w:p w14:paraId="3FC2A269" w14:textId="77777777" w:rsidR="00F0046B" w:rsidRPr="00F70700" w:rsidRDefault="00F0046B">
      <w:pPr>
        <w:ind w:left="-3" w:right="15"/>
        <w:jc w:val="both"/>
        <w:rPr>
          <w:color w:val="002060"/>
          <w:sz w:val="22"/>
          <w:szCs w:val="22"/>
        </w:rPr>
      </w:pPr>
    </w:p>
    <w:p w14:paraId="28DD6CB0" w14:textId="77777777" w:rsidR="00F0046B" w:rsidRPr="00CB2946" w:rsidRDefault="00322AD3" w:rsidP="00F70700">
      <w:pPr>
        <w:pStyle w:val="Paragraphedeliste"/>
        <w:numPr>
          <w:ilvl w:val="0"/>
          <w:numId w:val="12"/>
        </w:numPr>
        <w:rPr>
          <w:b/>
          <w:bCs/>
          <w:i/>
          <w:iCs/>
          <w:color w:val="4472C4" w:themeColor="accent1"/>
        </w:rPr>
      </w:pPr>
      <w:r w:rsidRPr="00CB2946">
        <w:rPr>
          <w:b/>
          <w:bCs/>
          <w:i/>
          <w:iCs/>
          <w:color w:val="4472C4" w:themeColor="accent1"/>
        </w:rPr>
        <w:t xml:space="preserve"> Quelles sont les alternatives pour ces élèves ? </w:t>
      </w:r>
    </w:p>
    <w:p w14:paraId="61C5D1A1" w14:textId="77777777" w:rsidR="00F70700" w:rsidRDefault="00F70700" w:rsidP="00F70700">
      <w:pPr>
        <w:ind w:right="15"/>
        <w:jc w:val="both"/>
        <w:rPr>
          <w:color w:val="002060"/>
          <w:sz w:val="22"/>
          <w:szCs w:val="22"/>
        </w:rPr>
      </w:pPr>
    </w:p>
    <w:p w14:paraId="2D93829A" w14:textId="4C9D7D76" w:rsidR="00F0046B" w:rsidRDefault="00322AD3" w:rsidP="00F70700">
      <w:pPr>
        <w:ind w:right="15"/>
        <w:jc w:val="both"/>
        <w:rPr>
          <w:color w:val="002060"/>
          <w:sz w:val="22"/>
          <w:szCs w:val="22"/>
        </w:rPr>
      </w:pPr>
      <w:r w:rsidRPr="00F70700">
        <w:rPr>
          <w:color w:val="002060"/>
          <w:sz w:val="22"/>
          <w:szCs w:val="22"/>
        </w:rPr>
        <w:t xml:space="preserve">Les élèves concernés par cette mesure seront accompagnés et orientés vers un opérateur d’enseignement ou de formation pour adultes (Enseignement pour adultes, ex enseignement de Promotion Sociale, le Forem, Actiris, les Centres  d’Insertion Socio-Professionnelle (CISP), etc.)  </w:t>
      </w:r>
    </w:p>
    <w:p w14:paraId="2BAA9216" w14:textId="77777777" w:rsidR="00F70700" w:rsidRDefault="00F70700" w:rsidP="00F70700">
      <w:pPr>
        <w:ind w:right="15"/>
        <w:jc w:val="both"/>
        <w:rPr>
          <w:color w:val="002060"/>
          <w:sz w:val="22"/>
          <w:szCs w:val="22"/>
        </w:rPr>
      </w:pPr>
    </w:p>
    <w:p w14:paraId="7650BD50" w14:textId="77777777" w:rsidR="00F70700" w:rsidRPr="00F70700" w:rsidRDefault="00F70700" w:rsidP="00F70700">
      <w:pPr>
        <w:ind w:right="15"/>
        <w:jc w:val="both"/>
        <w:rPr>
          <w:color w:val="002060"/>
          <w:sz w:val="22"/>
          <w:szCs w:val="22"/>
        </w:rPr>
      </w:pPr>
    </w:p>
    <w:p w14:paraId="0F061B33" w14:textId="77777777" w:rsidR="00F0046B" w:rsidRPr="00F70700" w:rsidRDefault="00322AD3" w:rsidP="00F70700">
      <w:pPr>
        <w:pBdr>
          <w:top w:val="single" w:sz="4" w:space="1" w:color="0070C0"/>
          <w:left w:val="single" w:sz="4" w:space="4" w:color="0070C0"/>
          <w:bottom w:val="single" w:sz="4" w:space="1" w:color="0070C0"/>
          <w:right w:val="single" w:sz="4" w:space="4" w:color="0070C0"/>
        </w:pBdr>
        <w:jc w:val="center"/>
        <w:rPr>
          <w:b/>
          <w:bCs/>
          <w:color w:val="0070C0"/>
          <w:sz w:val="28"/>
          <w:szCs w:val="28"/>
        </w:rPr>
      </w:pPr>
      <w:r w:rsidRPr="00F70700">
        <w:rPr>
          <w:b/>
          <w:bCs/>
          <w:color w:val="0070C0"/>
          <w:sz w:val="28"/>
          <w:szCs w:val="28"/>
        </w:rPr>
        <w:t>L’impact potentiel des mesures sur les personnels de l’enseignement</w:t>
      </w:r>
    </w:p>
    <w:p w14:paraId="7CF76888" w14:textId="77777777" w:rsidR="00F0046B" w:rsidRDefault="00F0046B" w:rsidP="00F70700">
      <w:pPr>
        <w:jc w:val="both"/>
        <w:rPr>
          <w:sz w:val="28"/>
          <w:szCs w:val="28"/>
          <w:shd w:val="clear" w:color="auto" w:fill="CCCCCC"/>
        </w:rPr>
      </w:pPr>
    </w:p>
    <w:p w14:paraId="3A7232C0" w14:textId="7B58EB66" w:rsidR="00F0046B" w:rsidRPr="00CB2946" w:rsidRDefault="00322AD3" w:rsidP="00F70700">
      <w:pPr>
        <w:pStyle w:val="Paragraphedeliste"/>
        <w:numPr>
          <w:ilvl w:val="0"/>
          <w:numId w:val="13"/>
        </w:numPr>
        <w:rPr>
          <w:b/>
          <w:bCs/>
          <w:i/>
          <w:iCs/>
          <w:color w:val="4472C4" w:themeColor="accent1"/>
        </w:rPr>
      </w:pPr>
      <w:r w:rsidRPr="00CB2946">
        <w:rPr>
          <w:b/>
          <w:bCs/>
          <w:i/>
          <w:iCs/>
          <w:color w:val="4472C4" w:themeColor="accent1"/>
        </w:rPr>
        <w:t xml:space="preserve">Les mesures auront-elles un impact sur l’emploi des enseignants ? </w:t>
      </w:r>
    </w:p>
    <w:p w14:paraId="2724BAE4" w14:textId="3913ED02" w:rsidR="00F0046B" w:rsidRPr="00F70700" w:rsidRDefault="00322AD3">
      <w:pPr>
        <w:spacing w:before="240" w:after="240"/>
        <w:jc w:val="both"/>
        <w:rPr>
          <w:color w:val="002060"/>
          <w:sz w:val="22"/>
          <w:szCs w:val="22"/>
        </w:rPr>
      </w:pPr>
      <w:r w:rsidRPr="00F70700">
        <w:rPr>
          <w:color w:val="002060"/>
          <w:sz w:val="22"/>
          <w:szCs w:val="22"/>
        </w:rPr>
        <w:t xml:space="preserve">Il est essentiel de rappeler d’abord que nous sommes aujourd’hui dans un contexte de pénurie d’enseignants, y compris dans l’enseignement qualifiant. </w:t>
      </w:r>
    </w:p>
    <w:p w14:paraId="47228E46" w14:textId="0AC32F39" w:rsidR="00F0046B" w:rsidRPr="00F70700" w:rsidRDefault="00322AD3">
      <w:pPr>
        <w:spacing w:before="240" w:after="240"/>
        <w:jc w:val="both"/>
        <w:rPr>
          <w:color w:val="002060"/>
          <w:sz w:val="22"/>
          <w:szCs w:val="22"/>
        </w:rPr>
      </w:pPr>
      <w:r w:rsidRPr="00F70700">
        <w:rPr>
          <w:color w:val="002060"/>
          <w:sz w:val="22"/>
          <w:szCs w:val="22"/>
        </w:rPr>
        <w:t>Les mesures adoptées pourront avoir comme conséquence, dans certains cas, que certains enseignants perdent des heures (pertes de charge) mais dans le contexte de pénurie que nous connaissons, il est peu probable que l’enseignant concerné ne puisse pas retrouver ses heures dans une autre école ou compléter sa charge en exerçant d’autres missions au sein de son établissement, le cas échéant en se formant à cette fin.</w:t>
      </w:r>
      <w:r w:rsidR="00A6730B">
        <w:rPr>
          <w:color w:val="002060"/>
          <w:sz w:val="22"/>
          <w:szCs w:val="22"/>
        </w:rPr>
        <w:t xml:space="preserve">  L’enseignant nommé sera mis en disponibilité et réaffecté temporairement ou définitivement.  La nomination de l’enseignant sera donc bien maintenue.</w:t>
      </w:r>
    </w:p>
    <w:p w14:paraId="13B8FE48" w14:textId="77777777" w:rsidR="00F0046B" w:rsidRPr="00F70700" w:rsidRDefault="00F0046B">
      <w:pPr>
        <w:ind w:left="720"/>
        <w:jc w:val="both"/>
        <w:rPr>
          <w:color w:val="002060"/>
          <w:sz w:val="22"/>
          <w:szCs w:val="22"/>
          <w:shd w:val="clear" w:color="auto" w:fill="CCCCCC"/>
        </w:rPr>
      </w:pPr>
    </w:p>
    <w:p w14:paraId="3AFFC462" w14:textId="179C2AF6" w:rsidR="00F0046B" w:rsidRPr="00CB2946" w:rsidRDefault="00322AD3" w:rsidP="00F70700">
      <w:pPr>
        <w:pStyle w:val="Paragraphedeliste"/>
        <w:numPr>
          <w:ilvl w:val="0"/>
          <w:numId w:val="13"/>
        </w:numPr>
        <w:rPr>
          <w:b/>
          <w:bCs/>
          <w:i/>
          <w:iCs/>
          <w:color w:val="4472C4" w:themeColor="accent1"/>
        </w:rPr>
      </w:pPr>
      <w:r w:rsidRPr="00CB2946">
        <w:rPr>
          <w:b/>
          <w:bCs/>
          <w:i/>
          <w:iCs/>
          <w:color w:val="4472C4" w:themeColor="accent1"/>
        </w:rPr>
        <w:t xml:space="preserve">Les enseignants impactés </w:t>
      </w:r>
      <w:r w:rsidR="00487CFB">
        <w:rPr>
          <w:b/>
          <w:bCs/>
          <w:i/>
          <w:iCs/>
          <w:color w:val="4472C4" w:themeColor="accent1"/>
        </w:rPr>
        <w:t>s</w:t>
      </w:r>
      <w:r w:rsidRPr="00CB2946">
        <w:rPr>
          <w:b/>
          <w:bCs/>
          <w:i/>
          <w:iCs/>
          <w:color w:val="4472C4" w:themeColor="accent1"/>
        </w:rPr>
        <w:t>eront</w:t>
      </w:r>
      <w:r w:rsidR="00487CFB">
        <w:rPr>
          <w:b/>
          <w:bCs/>
          <w:i/>
          <w:iCs/>
          <w:color w:val="4472C4" w:themeColor="accent1"/>
        </w:rPr>
        <w:t>-</w:t>
      </w:r>
      <w:r w:rsidRPr="00CB2946">
        <w:rPr>
          <w:b/>
          <w:bCs/>
          <w:i/>
          <w:iCs/>
          <w:color w:val="4472C4" w:themeColor="accent1"/>
        </w:rPr>
        <w:t>ils</w:t>
      </w:r>
      <w:r w:rsidR="00487CFB">
        <w:rPr>
          <w:b/>
          <w:bCs/>
          <w:i/>
          <w:iCs/>
          <w:color w:val="4472C4" w:themeColor="accent1"/>
        </w:rPr>
        <w:t xml:space="preserve"> </w:t>
      </w:r>
      <w:r w:rsidRPr="00CB2946">
        <w:rPr>
          <w:b/>
          <w:bCs/>
          <w:i/>
          <w:iCs/>
          <w:color w:val="4472C4" w:themeColor="accent1"/>
        </w:rPr>
        <w:t xml:space="preserve">accompagnés et des solutions leur seront-elles proposées ? </w:t>
      </w:r>
    </w:p>
    <w:p w14:paraId="011DAE3C" w14:textId="205EC37F" w:rsidR="00F0046B" w:rsidRPr="00F11D31" w:rsidRDefault="00322AD3">
      <w:pPr>
        <w:spacing w:before="240" w:after="240"/>
        <w:jc w:val="both"/>
        <w:rPr>
          <w:color w:val="002060"/>
          <w:sz w:val="22"/>
          <w:szCs w:val="22"/>
        </w:rPr>
      </w:pPr>
      <w:r w:rsidRPr="00F11D31">
        <w:rPr>
          <w:color w:val="002060"/>
          <w:sz w:val="22"/>
          <w:szCs w:val="22"/>
        </w:rPr>
        <w:t xml:space="preserve">Un service de l’administration, dans le cadre du Pacte, est déjà actif et dédié à la gestion sociale du changement. Son rôle est d’accompagner les enseignants qui connaîtraient des modifications de leur situation en raison de la mise en place de réformes du Pacte. Chaque PO/FPO est également en mesure d’accompagner </w:t>
      </w:r>
      <w:r w:rsidR="00A6730B">
        <w:rPr>
          <w:color w:val="002060"/>
          <w:sz w:val="22"/>
          <w:szCs w:val="22"/>
        </w:rPr>
        <w:t>leurs</w:t>
      </w:r>
      <w:r w:rsidRPr="00F11D31">
        <w:rPr>
          <w:color w:val="002060"/>
          <w:sz w:val="22"/>
          <w:szCs w:val="22"/>
        </w:rPr>
        <w:t xml:space="preserve"> enseignants.</w:t>
      </w:r>
    </w:p>
    <w:p w14:paraId="6AB1E3F9" w14:textId="77777777" w:rsidR="00F0046B" w:rsidRPr="00F11D31" w:rsidRDefault="00322AD3">
      <w:pPr>
        <w:spacing w:before="240" w:after="240"/>
        <w:jc w:val="both"/>
        <w:rPr>
          <w:color w:val="002060"/>
          <w:sz w:val="22"/>
          <w:szCs w:val="22"/>
        </w:rPr>
      </w:pPr>
      <w:r w:rsidRPr="00F11D31">
        <w:rPr>
          <w:color w:val="002060"/>
          <w:sz w:val="22"/>
          <w:szCs w:val="22"/>
        </w:rPr>
        <w:t>Par ailleurs, la Ministre a d’ores et déjà entamé un travail avec les différents réseaux d’enseignement et l’administration afin de faciliter la mobilité et la réaffectation des enseignants interréseaux et interniveaux (par exemple aussi, en permettant à des enseignants du secondaire de travailler dans l’Enseignement pour adultes). C’est d’ailleurs une volonté plus large du Gouvernement, exprimée dans la Déclaration de politique communautaire, de décloisonner les réseaux d’enseignement afin de permettre plus de mobilité des enseignants et plus de flexibilité de notre système d’enseignement. Une adaptation des normes de distance est également en chantier.</w:t>
      </w:r>
    </w:p>
    <w:p w14:paraId="4583BFCB" w14:textId="6E7EA0D9" w:rsidR="00F0046B" w:rsidRPr="00F11D31" w:rsidRDefault="00322AD3">
      <w:pPr>
        <w:spacing w:before="240" w:after="240"/>
        <w:jc w:val="both"/>
        <w:rPr>
          <w:color w:val="002060"/>
          <w:sz w:val="22"/>
          <w:szCs w:val="22"/>
        </w:rPr>
      </w:pPr>
      <w:r w:rsidRPr="00F11D31">
        <w:rPr>
          <w:color w:val="002060"/>
          <w:sz w:val="22"/>
          <w:szCs w:val="22"/>
        </w:rPr>
        <w:lastRenderedPageBreak/>
        <w:t xml:space="preserve">Des parcours de reconversion seront également proposés aux enseignants qui seraient en perte partielle de charge, avec une immunisation salariale. </w:t>
      </w:r>
    </w:p>
    <w:p w14:paraId="6A61A91B" w14:textId="0E43414F" w:rsidR="00F0046B" w:rsidRPr="00F11D31" w:rsidRDefault="00322AD3">
      <w:pPr>
        <w:spacing w:before="240" w:after="240"/>
        <w:jc w:val="both"/>
        <w:rPr>
          <w:color w:val="002060"/>
          <w:sz w:val="22"/>
          <w:szCs w:val="22"/>
        </w:rPr>
      </w:pPr>
      <w:r w:rsidRPr="00F11D31">
        <w:rPr>
          <w:color w:val="002060"/>
          <w:sz w:val="22"/>
          <w:szCs w:val="22"/>
        </w:rPr>
        <w:t xml:space="preserve">Les enseignants recevront toute l’information nécessaire </w:t>
      </w:r>
      <w:r w:rsidR="00A6730B">
        <w:rPr>
          <w:color w:val="002060"/>
          <w:sz w:val="22"/>
          <w:szCs w:val="22"/>
        </w:rPr>
        <w:t xml:space="preserve">dans le </w:t>
      </w:r>
      <w:r w:rsidR="00D202DB">
        <w:rPr>
          <w:color w:val="002060"/>
          <w:sz w:val="22"/>
          <w:szCs w:val="22"/>
        </w:rPr>
        <w:t xml:space="preserve">courant du </w:t>
      </w:r>
      <w:r w:rsidR="00A6730B">
        <w:rPr>
          <w:color w:val="002060"/>
          <w:sz w:val="22"/>
          <w:szCs w:val="22"/>
        </w:rPr>
        <w:t>premier trimestre</w:t>
      </w:r>
      <w:r w:rsidRPr="00F11D31">
        <w:rPr>
          <w:color w:val="002060"/>
          <w:sz w:val="22"/>
          <w:szCs w:val="22"/>
        </w:rPr>
        <w:t xml:space="preserve"> de l’année 2025.</w:t>
      </w:r>
    </w:p>
    <w:p w14:paraId="3FA17342" w14:textId="77777777" w:rsidR="00F0046B" w:rsidRDefault="00F0046B">
      <w:pPr>
        <w:spacing w:before="240" w:after="240"/>
        <w:jc w:val="both"/>
        <w:rPr>
          <w:sz w:val="22"/>
          <w:szCs w:val="22"/>
        </w:rPr>
      </w:pPr>
    </w:p>
    <w:p w14:paraId="2FCF8DE2" w14:textId="77777777" w:rsidR="00F0046B" w:rsidRDefault="00F0046B">
      <w:pPr>
        <w:ind w:left="-3" w:right="15"/>
        <w:jc w:val="both"/>
        <w:rPr>
          <w:sz w:val="28"/>
          <w:szCs w:val="28"/>
        </w:rPr>
      </w:pPr>
    </w:p>
    <w:sectPr w:rsidR="00F0046B">
      <w:headerReference w:type="default" r:id="rId8"/>
      <w:footerReference w:type="even" r:id="rId9"/>
      <w:footerReference w:type="default" r:id="rId10"/>
      <w:pgSz w:w="11906" w:h="16838"/>
      <w:pgMar w:top="1549" w:right="1417" w:bottom="1026" w:left="1417" w:header="851" w:footer="51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5C13E" w14:textId="77777777" w:rsidR="00041E4F" w:rsidRDefault="00041E4F">
      <w:r>
        <w:separator/>
      </w:r>
    </w:p>
  </w:endnote>
  <w:endnote w:type="continuationSeparator" w:id="0">
    <w:p w14:paraId="4B315C46" w14:textId="77777777" w:rsidR="00041E4F" w:rsidRDefault="0004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FB004417-9F67-4962-AC13-F3A21141D09E}"/>
    <w:embedBold r:id="rId2" w:fontKey="{855C605E-08A7-4CD3-90DA-CFED08E9EE6D}"/>
    <w:embedItalic r:id="rId3" w:fontKey="{D70F33F5-CEEC-486F-80FD-251DFE3A4A65}"/>
    <w:embedBoldItalic r:id="rId4" w:fontKey="{A9410365-99E5-44D6-B63E-C62D5785A1D7}"/>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82D1F73-6A93-409B-814C-0D12ECE6CF64}"/>
  </w:font>
  <w:font w:name="Constantia">
    <w:panose1 w:val="02030602050306030303"/>
    <w:charset w:val="00"/>
    <w:family w:val="roman"/>
    <w:pitch w:val="variable"/>
    <w:sig w:usb0="A00002EF" w:usb1="4000204B" w:usb2="00000000" w:usb3="00000000" w:csb0="0000019F" w:csb1="00000000"/>
    <w:embedBold r:id="rId6" w:fontKey="{2D2EC44F-16A6-4804-925F-28779BBB9542}"/>
    <w:embedBoldItalic r:id="rId7" w:fontKey="{37C5E801-CC89-48E3-9F1E-6E9C29C4F57F}"/>
  </w:font>
  <w:font w:name="Corbel">
    <w:panose1 w:val="020B0503020204020204"/>
    <w:charset w:val="00"/>
    <w:family w:val="swiss"/>
    <w:pitch w:val="variable"/>
    <w:sig w:usb0="A00002EF" w:usb1="4000A44B" w:usb2="00000000" w:usb3="00000000" w:csb0="0000019F" w:csb1="00000000"/>
    <w:embedRegular r:id="rId8" w:fontKey="{0F194030-C296-462E-AFF1-6FD9BFE3A5E9}"/>
  </w:font>
  <w:font w:name="Georgia">
    <w:panose1 w:val="02040502050405020303"/>
    <w:charset w:val="00"/>
    <w:family w:val="roman"/>
    <w:pitch w:val="variable"/>
    <w:sig w:usb0="00000287" w:usb1="00000000" w:usb2="00000000" w:usb3="00000000" w:csb0="0000009F" w:csb1="00000000"/>
    <w:embedRegular r:id="rId9" w:fontKey="{81F2FA22-1E10-4266-96DE-2B940AC21A12}"/>
    <w:embedItalic r:id="rId10" w:fontKey="{38E507D7-F534-40CF-B527-850227FBC7F5}"/>
  </w:font>
  <w:font w:name="Cambria">
    <w:panose1 w:val="02040503050406030204"/>
    <w:charset w:val="00"/>
    <w:family w:val="roman"/>
    <w:pitch w:val="variable"/>
    <w:sig w:usb0="E00006FF" w:usb1="420024FF" w:usb2="02000000" w:usb3="00000000" w:csb0="0000019F" w:csb1="00000000"/>
    <w:embedBold r:id="rId11" w:fontKey="{432B8A3B-D98A-4756-82DD-4188DE7F2FAE}"/>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2" w:fontKey="{904CCA4F-B101-4613-A4C5-CDEBAACE6201}"/>
    <w:embedBold r:id="rId13" w:fontKey="{3A449920-4F93-482C-B695-3AB30E12A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5B1D" w14:textId="77777777" w:rsidR="00F0046B" w:rsidRDefault="00322AD3">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7E4261B" w14:textId="77777777" w:rsidR="00F0046B" w:rsidRDefault="00F0046B">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310C" w14:textId="77777777" w:rsidR="00F0046B" w:rsidRPr="00E65A1D" w:rsidRDefault="00322AD3">
    <w:pPr>
      <w:pBdr>
        <w:top w:val="nil"/>
        <w:left w:val="nil"/>
        <w:bottom w:val="nil"/>
        <w:right w:val="nil"/>
        <w:between w:val="nil"/>
      </w:pBdr>
      <w:tabs>
        <w:tab w:val="center" w:pos="4536"/>
        <w:tab w:val="right" w:pos="9072"/>
      </w:tabs>
      <w:jc w:val="right"/>
      <w:rPr>
        <w:color w:val="002060"/>
        <w:sz w:val="22"/>
        <w:szCs w:val="22"/>
      </w:rPr>
    </w:pPr>
    <w:r w:rsidRPr="00E65A1D">
      <w:rPr>
        <w:color w:val="002060"/>
        <w:sz w:val="22"/>
        <w:szCs w:val="22"/>
      </w:rPr>
      <w:fldChar w:fldCharType="begin"/>
    </w:r>
    <w:r w:rsidRPr="00E65A1D">
      <w:rPr>
        <w:color w:val="002060"/>
        <w:sz w:val="22"/>
        <w:szCs w:val="22"/>
      </w:rPr>
      <w:instrText>PAGE</w:instrText>
    </w:r>
    <w:r w:rsidRPr="00E65A1D">
      <w:rPr>
        <w:color w:val="002060"/>
        <w:sz w:val="22"/>
        <w:szCs w:val="22"/>
      </w:rPr>
      <w:fldChar w:fldCharType="separate"/>
    </w:r>
    <w:r w:rsidRPr="00E65A1D">
      <w:rPr>
        <w:noProof/>
        <w:color w:val="002060"/>
        <w:sz w:val="22"/>
        <w:szCs w:val="22"/>
      </w:rPr>
      <w:t>1</w:t>
    </w:r>
    <w:r w:rsidRPr="00E65A1D">
      <w:rPr>
        <w:color w:val="002060"/>
        <w:sz w:val="22"/>
        <w:szCs w:val="22"/>
      </w:rPr>
      <w:fldChar w:fldCharType="end"/>
    </w:r>
  </w:p>
  <w:p w14:paraId="025378AC" w14:textId="31E33B1C" w:rsidR="00F0046B" w:rsidRPr="00F53DAF" w:rsidRDefault="00F53DAF" w:rsidP="00E65A1D">
    <w:pPr>
      <w:pBdr>
        <w:top w:val="nil"/>
        <w:left w:val="nil"/>
        <w:bottom w:val="nil"/>
        <w:right w:val="nil"/>
        <w:between w:val="nil"/>
      </w:pBdr>
      <w:tabs>
        <w:tab w:val="left" w:pos="402"/>
        <w:tab w:val="center" w:pos="4536"/>
        <w:tab w:val="right" w:pos="9072"/>
      </w:tabs>
      <w:ind w:right="360"/>
      <w:jc w:val="center"/>
      <w:rPr>
        <w:color w:val="002060"/>
        <w:sz w:val="22"/>
        <w:szCs w:val="22"/>
      </w:rPr>
    </w:pPr>
    <w:r w:rsidRPr="00F53DAF">
      <w:rPr>
        <w:color w:val="002060"/>
        <w:sz w:val="22"/>
        <w:szCs w:val="22"/>
      </w:rPr>
      <w:t xml:space="preserve">MR – </w:t>
    </w:r>
    <w:r w:rsidR="00A6730B">
      <w:rPr>
        <w:color w:val="002060"/>
        <w:sz w:val="22"/>
        <w:szCs w:val="22"/>
      </w:rPr>
      <w:t>26</w:t>
    </w:r>
    <w:r w:rsidRPr="00F53DAF">
      <w:rPr>
        <w:color w:val="002060"/>
        <w:sz w:val="22"/>
        <w:szCs w:val="22"/>
      </w:rPr>
      <w:t xml:space="preserve"> janvier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70F0C" w14:textId="77777777" w:rsidR="00041E4F" w:rsidRDefault="00041E4F">
      <w:r>
        <w:separator/>
      </w:r>
    </w:p>
  </w:footnote>
  <w:footnote w:type="continuationSeparator" w:id="0">
    <w:p w14:paraId="18255ECA" w14:textId="77777777" w:rsidR="00041E4F" w:rsidRDefault="00041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0394E" w14:textId="77777777" w:rsidR="00F0046B" w:rsidRDefault="00322AD3">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5B9A4966" wp14:editId="2026E1E9">
          <wp:simplePos x="0" y="0"/>
          <wp:positionH relativeFrom="column">
            <wp:posOffset>1579245</wp:posOffset>
          </wp:positionH>
          <wp:positionV relativeFrom="paragraph">
            <wp:posOffset>-523240</wp:posOffset>
          </wp:positionV>
          <wp:extent cx="4888230" cy="588645"/>
          <wp:effectExtent l="0" t="0" r="7620" b="0"/>
          <wp:wrapSquare wrapText="bothSides"/>
          <wp:docPr id="1994817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888230" cy="58864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387B"/>
    <w:multiLevelType w:val="multilevel"/>
    <w:tmpl w:val="F9F27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D55744"/>
    <w:multiLevelType w:val="hybridMultilevel"/>
    <w:tmpl w:val="B114E8A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5B30EFF"/>
    <w:multiLevelType w:val="hybridMultilevel"/>
    <w:tmpl w:val="B114E8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800902"/>
    <w:multiLevelType w:val="multilevel"/>
    <w:tmpl w:val="A47CD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9E14A6"/>
    <w:multiLevelType w:val="hybridMultilevel"/>
    <w:tmpl w:val="B114E8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98006CD"/>
    <w:multiLevelType w:val="multilevel"/>
    <w:tmpl w:val="38708338"/>
    <w:lvl w:ilvl="0">
      <w:start w:val="1"/>
      <w:numFmt w:val="decimal"/>
      <w:lvlText w:val="%1."/>
      <w:lvlJc w:val="left"/>
      <w:pPr>
        <w:ind w:left="720" w:hanging="360"/>
      </w:pPr>
      <w:rPr>
        <w:u w:val="none"/>
        <w:shd w:val="clear" w:color="auto" w:fill="CCCCCC"/>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E0735B0"/>
    <w:multiLevelType w:val="hybridMultilevel"/>
    <w:tmpl w:val="B114E8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31217A2"/>
    <w:multiLevelType w:val="multilevel"/>
    <w:tmpl w:val="CF50ABFE"/>
    <w:lvl w:ilvl="0">
      <w:start w:val="1"/>
      <w:numFmt w:val="decimal"/>
      <w:pStyle w:val="Listenumros"/>
      <w:lvlText w:val="%1."/>
      <w:lvlJc w:val="left"/>
      <w:pPr>
        <w:tabs>
          <w:tab w:val="num" w:pos="720"/>
        </w:tabs>
        <w:ind w:left="720" w:hanging="720"/>
      </w:pPr>
    </w:lvl>
    <w:lvl w:ilvl="1">
      <w:start w:val="1"/>
      <w:numFmt w:val="decimal"/>
      <w:pStyle w:val="Legisticsectionheading"/>
      <w:lvlText w:val="%2."/>
      <w:lvlJc w:val="left"/>
      <w:pPr>
        <w:tabs>
          <w:tab w:val="num" w:pos="1440"/>
        </w:tabs>
        <w:ind w:left="1440" w:hanging="720"/>
      </w:pPr>
    </w:lvl>
    <w:lvl w:ilvl="2">
      <w:start w:val="1"/>
      <w:numFmt w:val="decimal"/>
      <w:pStyle w:val="Legistictitleheading"/>
      <w:lvlText w:val="%3."/>
      <w:lvlJc w:val="left"/>
      <w:pPr>
        <w:tabs>
          <w:tab w:val="num" w:pos="2160"/>
        </w:tabs>
        <w:ind w:left="2160" w:hanging="720"/>
      </w:pPr>
    </w:lvl>
    <w:lvl w:ilvl="3">
      <w:start w:val="1"/>
      <w:numFmt w:val="decimal"/>
      <w:pStyle w:val="Legisticsubsectionheading"/>
      <w:lvlText w:val="%4."/>
      <w:lvlJc w:val="left"/>
      <w:pPr>
        <w:tabs>
          <w:tab w:val="num" w:pos="2880"/>
        </w:tabs>
        <w:ind w:left="2880" w:hanging="720"/>
      </w:pPr>
    </w:lvl>
    <w:lvl w:ilvl="4">
      <w:start w:val="1"/>
      <w:numFmt w:val="decimal"/>
      <w:pStyle w:val="Default"/>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B771CCC"/>
    <w:multiLevelType w:val="multilevel"/>
    <w:tmpl w:val="CCE2B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735074"/>
    <w:multiLevelType w:val="multilevel"/>
    <w:tmpl w:val="5DFC2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1746941">
    <w:abstractNumId w:val="3"/>
  </w:num>
  <w:num w:numId="2" w16cid:durableId="1599629995">
    <w:abstractNumId w:val="8"/>
  </w:num>
  <w:num w:numId="3" w16cid:durableId="707487112">
    <w:abstractNumId w:val="5"/>
  </w:num>
  <w:num w:numId="4" w16cid:durableId="758867154">
    <w:abstractNumId w:val="9"/>
  </w:num>
  <w:num w:numId="5" w16cid:durableId="787117312">
    <w:abstractNumId w:val="0"/>
  </w:num>
  <w:num w:numId="6" w16cid:durableId="1669749325">
    <w:abstractNumId w:val="7"/>
  </w:num>
  <w:num w:numId="7" w16cid:durableId="20386518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17752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49605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8558186">
    <w:abstractNumId w:val="1"/>
  </w:num>
  <w:num w:numId="11" w16cid:durableId="1434738115">
    <w:abstractNumId w:val="6"/>
  </w:num>
  <w:num w:numId="12" w16cid:durableId="2138208814">
    <w:abstractNumId w:val="2"/>
  </w:num>
  <w:num w:numId="13" w16cid:durableId="12884388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46B"/>
    <w:rsid w:val="00041E4F"/>
    <w:rsid w:val="00072756"/>
    <w:rsid w:val="0012698C"/>
    <w:rsid w:val="001A7D5F"/>
    <w:rsid w:val="001E0C36"/>
    <w:rsid w:val="002D7379"/>
    <w:rsid w:val="00322AD3"/>
    <w:rsid w:val="00473939"/>
    <w:rsid w:val="00487CFB"/>
    <w:rsid w:val="005874BF"/>
    <w:rsid w:val="005917D0"/>
    <w:rsid w:val="0062463D"/>
    <w:rsid w:val="00643117"/>
    <w:rsid w:val="00651840"/>
    <w:rsid w:val="0066577B"/>
    <w:rsid w:val="006B5434"/>
    <w:rsid w:val="007707A6"/>
    <w:rsid w:val="00791C12"/>
    <w:rsid w:val="0088385D"/>
    <w:rsid w:val="008A3599"/>
    <w:rsid w:val="009054C5"/>
    <w:rsid w:val="00962F1A"/>
    <w:rsid w:val="00A60F89"/>
    <w:rsid w:val="00A6730B"/>
    <w:rsid w:val="00A97D51"/>
    <w:rsid w:val="00B22A6F"/>
    <w:rsid w:val="00CB2946"/>
    <w:rsid w:val="00D202DB"/>
    <w:rsid w:val="00D264F6"/>
    <w:rsid w:val="00DC5C15"/>
    <w:rsid w:val="00E61D94"/>
    <w:rsid w:val="00E65A1D"/>
    <w:rsid w:val="00E85408"/>
    <w:rsid w:val="00EA3DED"/>
    <w:rsid w:val="00F0046B"/>
    <w:rsid w:val="00F11D31"/>
    <w:rsid w:val="00F12472"/>
    <w:rsid w:val="00F365DE"/>
    <w:rsid w:val="00F53DAF"/>
    <w:rsid w:val="00F7070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0B1C0"/>
  <w15:docId w15:val="{4EF6049E-2464-44EA-9AF1-C6607732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7BB8"/>
    <w:pPr>
      <w:keepNext/>
      <w:spacing w:before="240" w:after="60"/>
      <w:outlineLvl w:val="0"/>
    </w:pPr>
    <w:rPr>
      <w:rFonts w:ascii="Arial" w:eastAsia="Times New Roman" w:hAnsi="Arial" w:cs="Arial"/>
      <w:b/>
      <w:bCs/>
      <w:kern w:val="32"/>
      <w:sz w:val="32"/>
      <w:szCs w:val="32"/>
      <w:lang w:val="fr-FR" w:eastAsia="fr-FR"/>
    </w:rPr>
  </w:style>
  <w:style w:type="paragraph" w:styleId="Titre2">
    <w:name w:val="heading 2"/>
    <w:basedOn w:val="Normal"/>
    <w:next w:val="Normal"/>
    <w:link w:val="Titre2Car"/>
    <w:uiPriority w:val="9"/>
    <w:semiHidden/>
    <w:unhideWhenUsed/>
    <w:qFormat/>
    <w:rsid w:val="00327B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327BB8"/>
    <w:pPr>
      <w:keepNext/>
      <w:spacing w:before="240" w:after="60"/>
      <w:outlineLvl w:val="2"/>
    </w:pPr>
    <w:rPr>
      <w:rFonts w:ascii="Arial" w:eastAsia="Times New Roman" w:hAnsi="Arial" w:cs="Arial"/>
      <w:b/>
      <w:bCs/>
      <w:sz w:val="26"/>
      <w:szCs w:val="26"/>
      <w:lang w:val="fr-FR" w:eastAsia="fr-FR"/>
    </w:rPr>
  </w:style>
  <w:style w:type="paragraph" w:styleId="Titre4">
    <w:name w:val="heading 4"/>
    <w:basedOn w:val="Normal"/>
    <w:link w:val="Titre4Car"/>
    <w:uiPriority w:val="9"/>
    <w:semiHidden/>
    <w:unhideWhenUsed/>
    <w:qFormat/>
    <w:rsid w:val="00327BB8"/>
    <w:pPr>
      <w:widowControl w:val="0"/>
      <w:autoSpaceDE w:val="0"/>
      <w:autoSpaceDN w:val="0"/>
      <w:ind w:left="1251" w:hanging="568"/>
      <w:jc w:val="both"/>
      <w:outlineLvl w:val="3"/>
    </w:pPr>
    <w:rPr>
      <w:rFonts w:ascii="Constantia" w:eastAsia="Constantia" w:hAnsi="Constantia" w:cs="Constantia"/>
      <w:b/>
      <w:bCs/>
      <w:sz w:val="20"/>
      <w:szCs w:val="20"/>
      <w:lang w:val="fr-FR"/>
    </w:rPr>
  </w:style>
  <w:style w:type="paragraph" w:styleId="Titre5">
    <w:name w:val="heading 5"/>
    <w:basedOn w:val="Normal"/>
    <w:link w:val="Titre5Car"/>
    <w:uiPriority w:val="9"/>
    <w:semiHidden/>
    <w:unhideWhenUsed/>
    <w:qFormat/>
    <w:rsid w:val="00327BB8"/>
    <w:pPr>
      <w:widowControl w:val="0"/>
      <w:autoSpaceDE w:val="0"/>
      <w:autoSpaceDN w:val="0"/>
      <w:ind w:left="1536" w:hanging="853"/>
      <w:jc w:val="both"/>
      <w:outlineLvl w:val="4"/>
    </w:pPr>
    <w:rPr>
      <w:rFonts w:ascii="Constantia" w:eastAsia="Constantia" w:hAnsi="Constantia" w:cs="Constantia"/>
      <w:b/>
      <w:bCs/>
      <w:i/>
      <w:iCs/>
      <w:sz w:val="20"/>
      <w:szCs w:val="20"/>
      <w:lang w:val="fr-FR"/>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link w:val="TitreCar"/>
    <w:uiPriority w:val="10"/>
    <w:qFormat/>
    <w:rsid w:val="00327BB8"/>
    <w:pPr>
      <w:widowControl w:val="0"/>
      <w:autoSpaceDE w:val="0"/>
      <w:autoSpaceDN w:val="0"/>
      <w:spacing w:before="49"/>
      <w:ind w:left="684" w:right="1635"/>
    </w:pPr>
    <w:rPr>
      <w:rFonts w:ascii="Corbel" w:eastAsia="Corbel" w:hAnsi="Corbel" w:cs="Corbel"/>
      <w:sz w:val="62"/>
      <w:szCs w:val="62"/>
      <w:lang w:val="fr-FR"/>
    </w:rPr>
  </w:style>
  <w:style w:type="character" w:styleId="Lienhypertexte">
    <w:name w:val="Hyperlink"/>
    <w:basedOn w:val="Policepardfaut"/>
    <w:unhideWhenUsed/>
    <w:rsid w:val="005C5889"/>
    <w:rPr>
      <w:color w:val="0563C1" w:themeColor="hyperlink"/>
      <w:u w:val="single"/>
    </w:rPr>
  </w:style>
  <w:style w:type="character" w:styleId="Mentionnonrsolue">
    <w:name w:val="Unresolved Mention"/>
    <w:basedOn w:val="Policepardfaut"/>
    <w:uiPriority w:val="99"/>
    <w:semiHidden/>
    <w:unhideWhenUsed/>
    <w:rsid w:val="005C5889"/>
    <w:rPr>
      <w:color w:val="605E5C"/>
      <w:shd w:val="clear" w:color="auto" w:fill="E1DFDD"/>
    </w:rPr>
  </w:style>
  <w:style w:type="paragraph" w:styleId="Paragraphedeliste">
    <w:name w:val="List Paragraph"/>
    <w:basedOn w:val="Normal"/>
    <w:uiPriority w:val="1"/>
    <w:qFormat/>
    <w:rsid w:val="005C5889"/>
    <w:pPr>
      <w:ind w:left="720"/>
      <w:contextualSpacing/>
    </w:pPr>
  </w:style>
  <w:style w:type="paragraph" w:styleId="En-tte">
    <w:name w:val="header"/>
    <w:basedOn w:val="Normal"/>
    <w:link w:val="En-tteCar"/>
    <w:uiPriority w:val="99"/>
    <w:unhideWhenUsed/>
    <w:rsid w:val="00870F42"/>
    <w:pPr>
      <w:tabs>
        <w:tab w:val="center" w:pos="4536"/>
        <w:tab w:val="right" w:pos="9072"/>
      </w:tabs>
    </w:pPr>
  </w:style>
  <w:style w:type="character" w:customStyle="1" w:styleId="En-tteCar">
    <w:name w:val="En-tête Car"/>
    <w:basedOn w:val="Policepardfaut"/>
    <w:link w:val="En-tte"/>
    <w:uiPriority w:val="99"/>
    <w:rsid w:val="00870F42"/>
  </w:style>
  <w:style w:type="paragraph" w:styleId="Pieddepage">
    <w:name w:val="footer"/>
    <w:basedOn w:val="Normal"/>
    <w:link w:val="PieddepageCar"/>
    <w:uiPriority w:val="99"/>
    <w:unhideWhenUsed/>
    <w:rsid w:val="00870F42"/>
    <w:pPr>
      <w:tabs>
        <w:tab w:val="center" w:pos="4536"/>
        <w:tab w:val="right" w:pos="9072"/>
      </w:tabs>
    </w:pPr>
  </w:style>
  <w:style w:type="character" w:customStyle="1" w:styleId="PieddepageCar">
    <w:name w:val="Pied de page Car"/>
    <w:basedOn w:val="Policepardfaut"/>
    <w:link w:val="Pieddepage"/>
    <w:uiPriority w:val="99"/>
    <w:rsid w:val="00870F42"/>
  </w:style>
  <w:style w:type="character" w:styleId="Numrodepage">
    <w:name w:val="page number"/>
    <w:basedOn w:val="Policepardfaut"/>
    <w:unhideWhenUsed/>
    <w:rsid w:val="00870F42"/>
  </w:style>
  <w:style w:type="character" w:styleId="Lienhypertextesuivivisit">
    <w:name w:val="FollowedHyperlink"/>
    <w:basedOn w:val="Policepardfaut"/>
    <w:uiPriority w:val="99"/>
    <w:semiHidden/>
    <w:unhideWhenUsed/>
    <w:rsid w:val="00AD4956"/>
    <w:rPr>
      <w:color w:val="954F72" w:themeColor="followedHyperlink"/>
      <w:u w:val="single"/>
    </w:rPr>
  </w:style>
  <w:style w:type="table" w:styleId="Grilledutableau">
    <w:name w:val="Table Grid"/>
    <w:basedOn w:val="TableauNormal"/>
    <w:uiPriority w:val="39"/>
    <w:rsid w:val="00C17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D500B9"/>
    <w:rPr>
      <w:sz w:val="20"/>
      <w:szCs w:val="20"/>
    </w:rPr>
  </w:style>
  <w:style w:type="character" w:customStyle="1" w:styleId="NotedebasdepageCar">
    <w:name w:val="Note de bas de page Car"/>
    <w:basedOn w:val="Policepardfaut"/>
    <w:link w:val="Notedebasdepage"/>
    <w:semiHidden/>
    <w:rsid w:val="00D500B9"/>
    <w:rPr>
      <w:sz w:val="20"/>
      <w:szCs w:val="20"/>
    </w:rPr>
  </w:style>
  <w:style w:type="character" w:styleId="Appelnotedebasdep">
    <w:name w:val="footnote reference"/>
    <w:aliases w:val="4_G"/>
    <w:basedOn w:val="Policepardfaut"/>
    <w:semiHidden/>
    <w:unhideWhenUsed/>
    <w:qFormat/>
    <w:rsid w:val="00D500B9"/>
    <w:rPr>
      <w:vertAlign w:val="superscript"/>
    </w:rPr>
  </w:style>
  <w:style w:type="paragraph" w:styleId="NormalWeb">
    <w:name w:val="Normal (Web)"/>
    <w:basedOn w:val="Normal"/>
    <w:uiPriority w:val="99"/>
    <w:unhideWhenUsed/>
    <w:rsid w:val="001E3B2E"/>
    <w:pPr>
      <w:spacing w:before="100" w:beforeAutospacing="1" w:after="100" w:afterAutospacing="1"/>
    </w:pPr>
    <w:rPr>
      <w:rFonts w:ascii="Times New Roman" w:eastAsia="Times New Roman" w:hAnsi="Times New Roman" w:cs="Times New Roman"/>
      <w:lang w:eastAsia="fr-FR"/>
    </w:rPr>
  </w:style>
  <w:style w:type="character" w:customStyle="1" w:styleId="Titre1Car">
    <w:name w:val="Titre 1 Car"/>
    <w:basedOn w:val="Policepardfaut"/>
    <w:link w:val="Titre1"/>
    <w:uiPriority w:val="9"/>
    <w:rsid w:val="00327BB8"/>
    <w:rPr>
      <w:rFonts w:ascii="Arial" w:eastAsia="Times New Roman" w:hAnsi="Arial" w:cs="Arial"/>
      <w:b/>
      <w:bCs/>
      <w:kern w:val="32"/>
      <w:sz w:val="32"/>
      <w:szCs w:val="32"/>
      <w:lang w:val="fr-FR" w:eastAsia="fr-FR"/>
    </w:rPr>
  </w:style>
  <w:style w:type="character" w:customStyle="1" w:styleId="Titre2Car">
    <w:name w:val="Titre 2 Car"/>
    <w:basedOn w:val="Policepardfaut"/>
    <w:link w:val="Titre2"/>
    <w:uiPriority w:val="9"/>
    <w:rsid w:val="00327BB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327BB8"/>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rsid w:val="00327BB8"/>
    <w:rPr>
      <w:rFonts w:ascii="Constantia" w:eastAsia="Constantia" w:hAnsi="Constantia" w:cs="Constantia"/>
      <w:b/>
      <w:bCs/>
      <w:sz w:val="20"/>
      <w:szCs w:val="20"/>
      <w:lang w:val="fr-FR"/>
    </w:rPr>
  </w:style>
  <w:style w:type="character" w:customStyle="1" w:styleId="Titre5Car">
    <w:name w:val="Titre 5 Car"/>
    <w:basedOn w:val="Policepardfaut"/>
    <w:link w:val="Titre5"/>
    <w:uiPriority w:val="9"/>
    <w:rsid w:val="00327BB8"/>
    <w:rPr>
      <w:rFonts w:ascii="Constantia" w:eastAsia="Constantia" w:hAnsi="Constantia" w:cs="Constantia"/>
      <w:b/>
      <w:bCs/>
      <w:i/>
      <w:iCs/>
      <w:sz w:val="20"/>
      <w:szCs w:val="20"/>
      <w:lang w:val="fr-FR"/>
    </w:rPr>
  </w:style>
  <w:style w:type="paragraph" w:customStyle="1" w:styleId="Listecouleur-Accent11">
    <w:name w:val="Liste couleur - Accent 11"/>
    <w:basedOn w:val="Normal"/>
    <w:uiPriority w:val="34"/>
    <w:qFormat/>
    <w:rsid w:val="00327BB8"/>
    <w:pPr>
      <w:ind w:left="720"/>
    </w:pPr>
    <w:rPr>
      <w:rFonts w:cs="Times New Roman"/>
      <w:sz w:val="22"/>
      <w:szCs w:val="22"/>
    </w:rPr>
  </w:style>
  <w:style w:type="paragraph" w:customStyle="1" w:styleId="CITApucetexte1">
    <w:name w:val="CITA puce texte 1"/>
    <w:basedOn w:val="Normal"/>
    <w:rsid w:val="00327BB8"/>
    <w:pPr>
      <w:spacing w:before="60"/>
      <w:jc w:val="both"/>
    </w:pPr>
    <w:rPr>
      <w:rFonts w:ascii="Georgia" w:hAnsi="Georgia" w:cs="Times New Roman"/>
      <w:sz w:val="22"/>
      <w:szCs w:val="22"/>
    </w:rPr>
  </w:style>
  <w:style w:type="paragraph" w:styleId="Corpsdetexte">
    <w:name w:val="Body Text"/>
    <w:basedOn w:val="Normal"/>
    <w:link w:val="CorpsdetexteCar"/>
    <w:qFormat/>
    <w:rsid w:val="00327BB8"/>
    <w:pPr>
      <w:spacing w:after="120"/>
    </w:pPr>
    <w:rPr>
      <w:rFonts w:ascii="Times New Roman" w:eastAsia="Times New Roman" w:hAnsi="Times New Roman" w:cs="Times New Roman"/>
      <w:lang w:val="fr-FR" w:eastAsia="fr-FR"/>
    </w:rPr>
  </w:style>
  <w:style w:type="character" w:customStyle="1" w:styleId="CorpsdetexteCar">
    <w:name w:val="Corps de texte Car"/>
    <w:basedOn w:val="Policepardfaut"/>
    <w:link w:val="Corpsdetexte"/>
    <w:rsid w:val="00327BB8"/>
    <w:rPr>
      <w:rFonts w:ascii="Times New Roman" w:eastAsia="Times New Roman" w:hAnsi="Times New Roman" w:cs="Times New Roman"/>
      <w:lang w:val="fr-FR" w:eastAsia="fr-FR"/>
    </w:rPr>
  </w:style>
  <w:style w:type="paragraph" w:customStyle="1" w:styleId="Legistictitleheading">
    <w:name w:val="Legistic_title_heading"/>
    <w:next w:val="Paragraphe"/>
    <w:rsid w:val="00327BB8"/>
    <w:pPr>
      <w:numPr>
        <w:ilvl w:val="2"/>
        <w:numId w:val="6"/>
      </w:numPr>
      <w:spacing w:before="240" w:after="120"/>
      <w:jc w:val="center"/>
      <w:outlineLvl w:val="7"/>
    </w:pPr>
    <w:rPr>
      <w:rFonts w:ascii="Times New Roman" w:eastAsia="Times New Roman" w:hAnsi="Times New Roman" w:cs="Times New Roman"/>
      <w:b/>
      <w:bCs/>
      <w:lang w:val="en-GB" w:eastAsia="fr-FR"/>
    </w:rPr>
  </w:style>
  <w:style w:type="paragraph" w:customStyle="1" w:styleId="Paragraphe">
    <w:name w:val="Paragraphe"/>
    <w:basedOn w:val="Normal"/>
    <w:rsid w:val="00327BB8"/>
    <w:pPr>
      <w:spacing w:after="240"/>
      <w:ind w:firstLine="720"/>
      <w:jc w:val="both"/>
    </w:pPr>
    <w:rPr>
      <w:rFonts w:ascii="Times New Roman" w:eastAsia="Times New Roman" w:hAnsi="Times New Roman" w:cs="Times New Roman"/>
      <w:sz w:val="22"/>
      <w:szCs w:val="22"/>
      <w:lang w:eastAsia="fr-FR"/>
    </w:rPr>
  </w:style>
  <w:style w:type="paragraph" w:styleId="Listenumros">
    <w:name w:val="List Number"/>
    <w:basedOn w:val="Normal"/>
    <w:rsid w:val="00327BB8"/>
    <w:pPr>
      <w:numPr>
        <w:numId w:val="7"/>
      </w:numPr>
      <w:spacing w:before="60" w:after="60"/>
      <w:ind w:left="1077"/>
    </w:pPr>
    <w:rPr>
      <w:rFonts w:ascii="Times New Roman" w:eastAsia="Times New Roman" w:hAnsi="Times New Roman" w:cs="Times New Roman"/>
      <w:sz w:val="22"/>
      <w:szCs w:val="22"/>
      <w:lang w:eastAsia="fr-FR"/>
    </w:rPr>
  </w:style>
  <w:style w:type="paragraph" w:customStyle="1" w:styleId="Legisticpartheading">
    <w:name w:val="Legistic_part_heading"/>
    <w:next w:val="Paragraphe"/>
    <w:autoRedefine/>
    <w:rsid w:val="00327BB8"/>
    <w:pPr>
      <w:tabs>
        <w:tab w:val="num" w:pos="2160"/>
      </w:tabs>
      <w:spacing w:before="240" w:after="120"/>
      <w:ind w:left="2160" w:hanging="720"/>
      <w:jc w:val="center"/>
      <w:outlineLvl w:val="5"/>
    </w:pPr>
    <w:rPr>
      <w:rFonts w:ascii="Times New Roman" w:eastAsia="Times New Roman" w:hAnsi="Times New Roman" w:cs="Times New Roman"/>
      <w:b/>
      <w:bCs/>
      <w:sz w:val="26"/>
      <w:szCs w:val="26"/>
      <w:lang w:val="en-GB" w:eastAsia="fr-FR"/>
    </w:rPr>
  </w:style>
  <w:style w:type="paragraph" w:customStyle="1" w:styleId="Legisticbookheading">
    <w:name w:val="Legistic_book_heading"/>
    <w:next w:val="Paragraphe"/>
    <w:rsid w:val="00327BB8"/>
    <w:pPr>
      <w:tabs>
        <w:tab w:val="num" w:pos="720"/>
      </w:tabs>
      <w:spacing w:before="240" w:after="120"/>
      <w:jc w:val="center"/>
      <w:outlineLvl w:val="6"/>
    </w:pPr>
    <w:rPr>
      <w:rFonts w:ascii="Times New Roman" w:eastAsia="Times New Roman" w:hAnsi="Times New Roman" w:cs="Times New Roman"/>
      <w:b/>
      <w:bCs/>
      <w:i/>
      <w:iCs/>
      <w:sz w:val="26"/>
      <w:szCs w:val="26"/>
      <w:lang w:val="en-GB" w:eastAsia="fr-FR"/>
    </w:rPr>
  </w:style>
  <w:style w:type="paragraph" w:customStyle="1" w:styleId="Legisticchapterheading">
    <w:name w:val="Legistic_chapter_heading"/>
    <w:next w:val="Paragraphe"/>
    <w:rsid w:val="00327BB8"/>
    <w:pPr>
      <w:tabs>
        <w:tab w:val="num" w:pos="720"/>
      </w:tabs>
      <w:spacing w:before="240" w:after="120"/>
      <w:ind w:left="720" w:hanging="720"/>
      <w:outlineLvl w:val="8"/>
    </w:pPr>
    <w:rPr>
      <w:rFonts w:ascii="Times New Roman" w:eastAsia="Times New Roman" w:hAnsi="Times New Roman" w:cs="Times New Roman"/>
      <w:b/>
      <w:bCs/>
      <w:lang w:val="en-GB" w:eastAsia="fr-FR"/>
    </w:rPr>
  </w:style>
  <w:style w:type="paragraph" w:customStyle="1" w:styleId="Legisticsectionheading">
    <w:name w:val="Legistic_section_heading"/>
    <w:next w:val="Paragraphe"/>
    <w:rsid w:val="00327BB8"/>
    <w:pPr>
      <w:numPr>
        <w:ilvl w:val="1"/>
        <w:numId w:val="8"/>
      </w:numPr>
      <w:spacing w:before="240" w:after="120"/>
      <w:outlineLvl w:val="8"/>
    </w:pPr>
    <w:rPr>
      <w:rFonts w:ascii="Times New Roman" w:eastAsia="Times New Roman" w:hAnsi="Times New Roman" w:cs="Times New Roman"/>
      <w:b/>
      <w:bCs/>
      <w:sz w:val="20"/>
      <w:szCs w:val="20"/>
      <w:lang w:val="en-GB" w:eastAsia="fr-FR"/>
    </w:rPr>
  </w:style>
  <w:style w:type="paragraph" w:customStyle="1" w:styleId="Legisticsubsectionheading">
    <w:name w:val="Legistic_subsection_heading"/>
    <w:next w:val="Paragraphe"/>
    <w:rsid w:val="00327BB8"/>
    <w:pPr>
      <w:numPr>
        <w:ilvl w:val="3"/>
        <w:numId w:val="8"/>
      </w:numPr>
      <w:spacing w:before="240" w:after="120"/>
      <w:outlineLvl w:val="8"/>
    </w:pPr>
    <w:rPr>
      <w:rFonts w:ascii="Times New Roman" w:eastAsia="Times New Roman" w:hAnsi="Times New Roman" w:cs="Times New Roman"/>
      <w:b/>
      <w:bCs/>
      <w:i/>
      <w:iCs/>
      <w:sz w:val="20"/>
      <w:szCs w:val="20"/>
      <w:lang w:val="en-GB" w:eastAsia="fr-FR"/>
    </w:rPr>
  </w:style>
  <w:style w:type="paragraph" w:customStyle="1" w:styleId="Default">
    <w:name w:val="Default"/>
    <w:rsid w:val="00327BB8"/>
    <w:pPr>
      <w:numPr>
        <w:ilvl w:val="4"/>
        <w:numId w:val="8"/>
      </w:numPr>
      <w:autoSpaceDE w:val="0"/>
      <w:autoSpaceDN w:val="0"/>
      <w:adjustRightInd w:val="0"/>
    </w:pPr>
    <w:rPr>
      <w:rFonts w:ascii="Arial" w:eastAsia="Times New Roman" w:hAnsi="Arial" w:cs="Arial"/>
      <w:color w:val="000000"/>
      <w:lang w:val="fr-FR" w:eastAsia="fr-FR"/>
    </w:rPr>
  </w:style>
  <w:style w:type="character" w:styleId="lev">
    <w:name w:val="Strong"/>
    <w:qFormat/>
    <w:rsid w:val="00327BB8"/>
    <w:rPr>
      <w:b/>
      <w:bCs/>
    </w:rPr>
  </w:style>
  <w:style w:type="paragraph" w:customStyle="1" w:styleId="Paragraphedeliste1">
    <w:name w:val="Paragraphe de liste1"/>
    <w:basedOn w:val="Normal"/>
    <w:rsid w:val="00327BB8"/>
    <w:pPr>
      <w:spacing w:after="200" w:line="276" w:lineRule="auto"/>
      <w:ind w:left="720"/>
      <w:contextualSpacing/>
    </w:pPr>
    <w:rPr>
      <w:rFonts w:eastAsia="Times New Roman" w:cs="Times New Roman"/>
      <w:sz w:val="22"/>
      <w:szCs w:val="22"/>
    </w:rPr>
  </w:style>
  <w:style w:type="paragraph" w:customStyle="1" w:styleId="TableauGrille31">
    <w:name w:val="Tableau Grille 31"/>
    <w:basedOn w:val="Titre1"/>
    <w:next w:val="Normal"/>
    <w:uiPriority w:val="39"/>
    <w:semiHidden/>
    <w:unhideWhenUsed/>
    <w:qFormat/>
    <w:rsid w:val="00327BB8"/>
    <w:pPr>
      <w:keepLines/>
      <w:spacing w:before="480" w:after="0" w:line="276" w:lineRule="auto"/>
      <w:outlineLvl w:val="9"/>
    </w:pPr>
    <w:rPr>
      <w:rFonts w:ascii="Cambria" w:hAnsi="Cambria" w:cs="Times New Roman"/>
      <w:color w:val="365F91"/>
      <w:kern w:val="0"/>
      <w:sz w:val="28"/>
      <w:szCs w:val="28"/>
      <w:lang w:eastAsia="en-US"/>
    </w:rPr>
  </w:style>
  <w:style w:type="paragraph" w:styleId="TM1">
    <w:name w:val="toc 1"/>
    <w:basedOn w:val="Normal"/>
    <w:next w:val="Normal"/>
    <w:autoRedefine/>
    <w:uiPriority w:val="1"/>
    <w:unhideWhenUsed/>
    <w:qFormat/>
    <w:rsid w:val="00327BB8"/>
    <w:pPr>
      <w:tabs>
        <w:tab w:val="left" w:pos="480"/>
        <w:tab w:val="right" w:leader="dot" w:pos="9062"/>
      </w:tabs>
    </w:pPr>
    <w:rPr>
      <w:rFonts w:ascii="Times New Roman" w:eastAsia="Times New Roman" w:hAnsi="Times New Roman" w:cs="Times New Roman"/>
      <w:b/>
      <w:caps/>
      <w:noProof/>
    </w:rPr>
  </w:style>
  <w:style w:type="paragraph" w:styleId="TM2">
    <w:name w:val="toc 2"/>
    <w:basedOn w:val="Normal"/>
    <w:next w:val="Normal"/>
    <w:autoRedefine/>
    <w:uiPriority w:val="1"/>
    <w:unhideWhenUsed/>
    <w:qFormat/>
    <w:rsid w:val="00327BB8"/>
    <w:pPr>
      <w:ind w:left="240"/>
    </w:pPr>
    <w:rPr>
      <w:rFonts w:ascii="Times New Roman" w:eastAsia="Times New Roman" w:hAnsi="Times New Roman" w:cs="Times New Roman"/>
    </w:rPr>
  </w:style>
  <w:style w:type="paragraph" w:styleId="TM3">
    <w:name w:val="toc 3"/>
    <w:basedOn w:val="Normal"/>
    <w:next w:val="Normal"/>
    <w:autoRedefine/>
    <w:uiPriority w:val="1"/>
    <w:unhideWhenUsed/>
    <w:qFormat/>
    <w:rsid w:val="00327BB8"/>
    <w:pPr>
      <w:ind w:left="480"/>
    </w:pPr>
    <w:rPr>
      <w:rFonts w:ascii="Times New Roman" w:eastAsia="Times New Roman" w:hAnsi="Times New Roman" w:cs="Times New Roman"/>
    </w:rPr>
  </w:style>
  <w:style w:type="character" w:customStyle="1" w:styleId="NotedefinCar">
    <w:name w:val="Note de fin Car"/>
    <w:link w:val="Notedefin"/>
    <w:uiPriority w:val="99"/>
    <w:semiHidden/>
    <w:rsid w:val="00327BB8"/>
  </w:style>
  <w:style w:type="paragraph" w:styleId="Notedefin">
    <w:name w:val="endnote text"/>
    <w:basedOn w:val="Normal"/>
    <w:link w:val="NotedefinCar"/>
    <w:uiPriority w:val="99"/>
    <w:semiHidden/>
    <w:unhideWhenUsed/>
    <w:rsid w:val="00327BB8"/>
  </w:style>
  <w:style w:type="character" w:customStyle="1" w:styleId="NotedefinCar1">
    <w:name w:val="Note de fin Car1"/>
    <w:basedOn w:val="Policepardfaut"/>
    <w:uiPriority w:val="99"/>
    <w:semiHidden/>
    <w:rsid w:val="00327BB8"/>
    <w:rPr>
      <w:sz w:val="20"/>
      <w:szCs w:val="20"/>
    </w:rPr>
  </w:style>
  <w:style w:type="character" w:customStyle="1" w:styleId="txtc401">
    <w:name w:val="txtc401"/>
    <w:rsid w:val="00327BB8"/>
    <w:rPr>
      <w:color w:val="3D3D1A"/>
    </w:rPr>
  </w:style>
  <w:style w:type="paragraph" w:customStyle="1" w:styleId="Grillemoyenne21">
    <w:name w:val="Grille moyenne 21"/>
    <w:link w:val="Grillemoyenne2Car"/>
    <w:qFormat/>
    <w:rsid w:val="00327BB8"/>
    <w:rPr>
      <w:rFonts w:ascii="PMingLiU" w:eastAsia="MS Mincho" w:hAnsi="PMingLiU" w:cs="Times New Roman"/>
      <w:sz w:val="22"/>
      <w:szCs w:val="22"/>
      <w:lang w:val="fr-FR" w:eastAsia="fr-FR"/>
    </w:rPr>
  </w:style>
  <w:style w:type="character" w:customStyle="1" w:styleId="Grillemoyenne2Car">
    <w:name w:val="Grille moyenne 2 Car"/>
    <w:link w:val="Grillemoyenne21"/>
    <w:rsid w:val="00327BB8"/>
    <w:rPr>
      <w:rFonts w:ascii="PMingLiU" w:eastAsia="MS Mincho" w:hAnsi="PMingLiU" w:cs="Times New Roman"/>
      <w:sz w:val="22"/>
      <w:szCs w:val="22"/>
      <w:lang w:val="fr-FR" w:eastAsia="fr-FR"/>
    </w:rPr>
  </w:style>
  <w:style w:type="paragraph" w:customStyle="1" w:styleId="corpsdetexte0">
    <w:name w:val="corps de texte"/>
    <w:basedOn w:val="Corpsdetexte"/>
    <w:rsid w:val="00327BB8"/>
    <w:pPr>
      <w:suppressAutoHyphens/>
      <w:autoSpaceDE w:val="0"/>
      <w:autoSpaceDN w:val="0"/>
      <w:adjustRightInd w:val="0"/>
      <w:spacing w:before="120" w:line="264" w:lineRule="auto"/>
      <w:jc w:val="both"/>
    </w:pPr>
    <w:rPr>
      <w:rFonts w:ascii="Arial" w:hAnsi="Arial"/>
      <w:sz w:val="22"/>
      <w:szCs w:val="20"/>
    </w:rPr>
  </w:style>
  <w:style w:type="paragraph" w:customStyle="1" w:styleId="para">
    <w:name w:val="para"/>
    <w:basedOn w:val="Normal"/>
    <w:rsid w:val="00327BB8"/>
    <w:pPr>
      <w:spacing w:before="105" w:after="105"/>
      <w:ind w:right="300"/>
      <w:jc w:val="both"/>
    </w:pPr>
    <w:rPr>
      <w:rFonts w:ascii="Arial" w:eastAsia="Times New Roman" w:hAnsi="Arial" w:cs="Arial"/>
      <w:color w:val="000000"/>
      <w:position w:val="15"/>
      <w:sz w:val="18"/>
      <w:szCs w:val="18"/>
    </w:rPr>
  </w:style>
  <w:style w:type="table" w:customStyle="1" w:styleId="TableNormal0">
    <w:name w:val="Table Normal"/>
    <w:uiPriority w:val="2"/>
    <w:semiHidden/>
    <w:unhideWhenUsed/>
    <w:qFormat/>
    <w:rsid w:val="00327BB8"/>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M4">
    <w:name w:val="toc 4"/>
    <w:basedOn w:val="Normal"/>
    <w:uiPriority w:val="1"/>
    <w:qFormat/>
    <w:rsid w:val="00327BB8"/>
    <w:pPr>
      <w:widowControl w:val="0"/>
      <w:autoSpaceDE w:val="0"/>
      <w:autoSpaceDN w:val="0"/>
      <w:spacing w:before="121"/>
      <w:ind w:left="689"/>
    </w:pPr>
    <w:rPr>
      <w:rFonts w:ascii="Times New Roman" w:eastAsia="Times New Roman" w:hAnsi="Times New Roman" w:cs="Times New Roman"/>
      <w:b/>
      <w:bCs/>
      <w:i/>
      <w:iCs/>
      <w:sz w:val="22"/>
      <w:szCs w:val="22"/>
      <w:lang w:val="fr-FR"/>
    </w:rPr>
  </w:style>
  <w:style w:type="paragraph" w:styleId="TM5">
    <w:name w:val="toc 5"/>
    <w:basedOn w:val="Normal"/>
    <w:uiPriority w:val="1"/>
    <w:qFormat/>
    <w:rsid w:val="00327BB8"/>
    <w:pPr>
      <w:widowControl w:val="0"/>
      <w:autoSpaceDE w:val="0"/>
      <w:autoSpaceDN w:val="0"/>
      <w:spacing w:line="243" w:lineRule="exact"/>
      <w:ind w:left="1112"/>
    </w:pPr>
    <w:rPr>
      <w:rFonts w:ascii="Corbel" w:eastAsia="Corbel" w:hAnsi="Corbel" w:cs="Corbel"/>
      <w:sz w:val="20"/>
      <w:szCs w:val="20"/>
      <w:lang w:val="fr-FR"/>
    </w:rPr>
  </w:style>
  <w:style w:type="character" w:customStyle="1" w:styleId="TitreCar">
    <w:name w:val="Titre Car"/>
    <w:basedOn w:val="Policepardfaut"/>
    <w:link w:val="Titre"/>
    <w:uiPriority w:val="10"/>
    <w:rsid w:val="00327BB8"/>
    <w:rPr>
      <w:rFonts w:ascii="Corbel" w:eastAsia="Corbel" w:hAnsi="Corbel" w:cs="Corbel"/>
      <w:sz w:val="62"/>
      <w:szCs w:val="62"/>
      <w:lang w:val="fr-FR"/>
    </w:rPr>
  </w:style>
  <w:style w:type="paragraph" w:customStyle="1" w:styleId="TableParagraph">
    <w:name w:val="Table Paragraph"/>
    <w:basedOn w:val="Normal"/>
    <w:uiPriority w:val="1"/>
    <w:qFormat/>
    <w:rsid w:val="00327BB8"/>
    <w:pPr>
      <w:widowControl w:val="0"/>
      <w:autoSpaceDE w:val="0"/>
      <w:autoSpaceDN w:val="0"/>
    </w:pPr>
    <w:rPr>
      <w:rFonts w:ascii="Verdana" w:eastAsia="Verdana" w:hAnsi="Verdana" w:cs="Verdana"/>
      <w:sz w:val="22"/>
      <w:szCs w:val="22"/>
      <w:lang w:val="fr-FR"/>
    </w:rPr>
  </w:style>
  <w:style w:type="paragraph" w:customStyle="1" w:styleId="footnotedescription">
    <w:name w:val="footnote description"/>
    <w:next w:val="Normal"/>
    <w:link w:val="footnotedescriptionChar"/>
    <w:hidden/>
    <w:rsid w:val="00327BB8"/>
    <w:pPr>
      <w:spacing w:after="49" w:line="274" w:lineRule="auto"/>
      <w:ind w:left="284" w:hanging="284"/>
      <w:jc w:val="both"/>
    </w:pPr>
    <w:rPr>
      <w:rFonts w:ascii="Corbel" w:eastAsia="Corbel" w:hAnsi="Corbel" w:cs="Corbel"/>
      <w:color w:val="000000"/>
      <w:sz w:val="16"/>
      <w:lang w:eastAsia="fr-FR"/>
    </w:rPr>
  </w:style>
  <w:style w:type="character" w:customStyle="1" w:styleId="footnotedescriptionChar">
    <w:name w:val="footnote description Char"/>
    <w:link w:val="footnotedescription"/>
    <w:rsid w:val="00327BB8"/>
    <w:rPr>
      <w:rFonts w:ascii="Corbel" w:eastAsia="Corbel" w:hAnsi="Corbel" w:cs="Corbel"/>
      <w:color w:val="000000"/>
      <w:sz w:val="16"/>
      <w:lang w:eastAsia="fr-FR"/>
    </w:rPr>
  </w:style>
  <w:style w:type="character" w:customStyle="1" w:styleId="footnotemark">
    <w:name w:val="footnote mark"/>
    <w:hidden/>
    <w:rsid w:val="00327BB8"/>
    <w:rPr>
      <w:rFonts w:ascii="Corbel" w:eastAsia="Corbel" w:hAnsi="Corbel" w:cs="Corbel"/>
      <w:color w:val="A81879"/>
      <w:sz w:val="16"/>
      <w:vertAlign w:val="superscript"/>
    </w:rPr>
  </w:style>
  <w:style w:type="table" w:customStyle="1" w:styleId="TableGrid">
    <w:name w:val="TableGrid"/>
    <w:rsid w:val="003424BB"/>
    <w:rPr>
      <w:rFonts w:eastAsiaTheme="minorEastAsia"/>
      <w:kern w:val="2"/>
      <w:lang w:eastAsia="fr-FR"/>
    </w:rPr>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6JSUn15x0P/nKMfwxsgqc79CQ==">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3316</Words>
  <Characters>18241</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Van Reusel</dc:creator>
  <cp:lastModifiedBy>GRENIER André</cp:lastModifiedBy>
  <cp:revision>13</cp:revision>
  <cp:lastPrinted>2025-01-26T10:16:00Z</cp:lastPrinted>
  <dcterms:created xsi:type="dcterms:W3CDTF">2025-01-26T12:00:00Z</dcterms:created>
  <dcterms:modified xsi:type="dcterms:W3CDTF">2025-01-26T12:39:00Z</dcterms:modified>
</cp:coreProperties>
</file>